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DD" w:rsidRPr="00171ADD" w:rsidRDefault="00171ADD" w:rsidP="00171ADD">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171ADD">
        <w:rPr>
          <w:rFonts w:ascii="Calibri" w:eastAsia="Times New Roman" w:hAnsi="Calibri" w:cs="Times New Roman"/>
          <w:caps/>
          <w:color w:val="666666"/>
          <w:spacing w:val="15"/>
          <w:sz w:val="14"/>
          <w:szCs w:val="14"/>
        </w:rPr>
        <w:t>CHAPTER</w:t>
      </w:r>
      <w:r w:rsidRPr="00171ADD">
        <w:rPr>
          <w:rFonts w:ascii="Calibri" w:eastAsia="Times New Roman" w:hAnsi="Calibri" w:cs="Times New Roman"/>
          <w:caps/>
          <w:color w:val="999999"/>
          <w:spacing w:val="15"/>
          <w:sz w:val="54"/>
          <w:szCs w:val="54"/>
          <w:bdr w:val="none" w:sz="0" w:space="0" w:color="auto" w:frame="1"/>
        </w:rPr>
        <w:t>11</w:t>
      </w:r>
    </w:p>
    <w:p w:rsidR="00171ADD" w:rsidRPr="00171ADD" w:rsidRDefault="00171ADD" w:rsidP="00171ADD">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171ADD">
        <w:rPr>
          <w:rFonts w:ascii="Calibri" w:eastAsia="Times New Roman" w:hAnsi="Calibri" w:cs="Times New Roman"/>
          <w:caps/>
          <w:color w:val="666666"/>
          <w:spacing w:val="15"/>
          <w:kern w:val="36"/>
          <w:sz w:val="14"/>
          <w:szCs w:val="14"/>
        </w:rPr>
        <w:t>CHAPTER 11: INSTRUMENTAL MUSIC IN THE SEVENTEENTH CENTURY</w:t>
      </w:r>
    </w:p>
    <w:p w:rsidR="00171ADD" w:rsidRPr="00171ADD" w:rsidRDefault="00171ADD" w:rsidP="00171ADD">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171ADD">
        <w:rPr>
          <w:rFonts w:ascii="Calibri" w:eastAsia="Times New Roman" w:hAnsi="Calibri" w:cs="Times New Roman"/>
          <w:color w:val="C0A865"/>
          <w:spacing w:val="-15"/>
          <w:sz w:val="48"/>
          <w:szCs w:val="48"/>
        </w:rPr>
        <w:t>Chapter Outline</w:t>
      </w:r>
    </w:p>
    <w:p w:rsidR="00171ADD" w:rsidRPr="00171ADD" w:rsidRDefault="00171ADD" w:rsidP="00171AD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171ADD">
        <w:rPr>
          <w:rFonts w:ascii="Georgia" w:eastAsia="Times New Roman" w:hAnsi="Georgia" w:cs="Times New Roman"/>
          <w:color w:val="615A51"/>
          <w:sz w:val="41"/>
          <w:szCs w:val="41"/>
        </w:rPr>
        <w:t>Prelude.</w:t>
      </w:r>
      <w:proofErr w:type="gramEnd"/>
      <w:r w:rsidRPr="00171ADD">
        <w:rPr>
          <w:rFonts w:ascii="Georgia" w:eastAsia="Times New Roman" w:hAnsi="Georgia" w:cs="Times New Roman"/>
          <w:color w:val="615A51"/>
          <w:sz w:val="41"/>
          <w:szCs w:val="41"/>
        </w:rPr>
        <w:t xml:space="preserve"> (CHWM 216–17)</w:t>
      </w:r>
    </w:p>
    <w:p w:rsidR="00171ADD" w:rsidRPr="00171ADD" w:rsidRDefault="00171ADD" w:rsidP="00171ADD">
      <w:pPr>
        <w:shd w:val="clear" w:color="auto" w:fill="FFFFFF"/>
        <w:spacing w:after="360" w:line="408" w:lineRule="atLeast"/>
        <w:textAlignment w:val="baseline"/>
        <w:rPr>
          <w:rFonts w:ascii="Georgia" w:eastAsia="Times New Roman" w:hAnsi="Georgia" w:cs="Times New Roman"/>
          <w:color w:val="333333"/>
          <w:sz w:val="24"/>
          <w:szCs w:val="24"/>
        </w:rPr>
      </w:pPr>
      <w:r w:rsidRPr="00171ADD">
        <w:rPr>
          <w:rFonts w:ascii="Georgia" w:eastAsia="Times New Roman" w:hAnsi="Georgia" w:cs="Times New Roman"/>
          <w:color w:val="333333"/>
          <w:sz w:val="24"/>
          <w:szCs w:val="24"/>
        </w:rPr>
        <w:t>The Baroque era saw the cultivation of new instruments, new roles for instrumental music, new genres, and new styles, as well as more music written for instruments alone. Instrumental composers borrowed many elements from new vocal idioms. The two most prevalent types of instrumental music in the seventeenth century were music for ensembles and music for solo lute or keyboard. This was a golden age of instrument making and composition, for the church organ in Germany, for the harpsichord (</w:t>
      </w:r>
      <w:proofErr w:type="spellStart"/>
      <w:r w:rsidRPr="00171ADD">
        <w:rPr>
          <w:rFonts w:ascii="Georgia" w:eastAsia="Times New Roman" w:hAnsi="Georgia" w:cs="Times New Roman"/>
          <w:color w:val="333333"/>
          <w:sz w:val="24"/>
          <w:szCs w:val="24"/>
        </w:rPr>
        <w:t>clavecin</w:t>
      </w:r>
      <w:proofErr w:type="spellEnd"/>
      <w:r w:rsidRPr="00171ADD">
        <w:rPr>
          <w:rFonts w:ascii="Georgia" w:eastAsia="Times New Roman" w:hAnsi="Georgia" w:cs="Times New Roman"/>
          <w:color w:val="333333"/>
          <w:sz w:val="24"/>
          <w:szCs w:val="24"/>
        </w:rPr>
        <w:t>) in France, and for string instruments in Italy.</w:t>
      </w:r>
    </w:p>
    <w:p w:rsidR="00171ADD" w:rsidRPr="00171ADD" w:rsidRDefault="00171ADD" w:rsidP="00171ADD">
      <w:pPr>
        <w:numPr>
          <w:ilvl w:val="0"/>
          <w:numId w:val="1"/>
        </w:numPr>
        <w:shd w:val="clear" w:color="auto" w:fill="FFFFFF"/>
        <w:spacing w:after="0" w:line="408" w:lineRule="atLeast"/>
        <w:ind w:left="1200"/>
        <w:textAlignment w:val="baseline"/>
        <w:rPr>
          <w:rFonts w:ascii="Georgia" w:eastAsia="Times New Roman" w:hAnsi="Georgia" w:cs="Times New Roman"/>
          <w:color w:val="343332"/>
          <w:sz w:val="17"/>
          <w:szCs w:val="17"/>
        </w:rPr>
      </w:pPr>
      <w:r w:rsidRPr="00171ADD">
        <w:rPr>
          <w:rFonts w:ascii="Georgia" w:eastAsia="Times New Roman" w:hAnsi="Georgia" w:cs="Times New Roman"/>
          <w:b/>
          <w:bCs/>
          <w:color w:val="343332"/>
          <w:sz w:val="17"/>
          <w:szCs w:val="17"/>
        </w:rPr>
        <w:t>Types of Instrumental Music (CHWM 217)</w:t>
      </w:r>
      <w:r w:rsidRPr="00171ADD">
        <w:rPr>
          <w:rFonts w:ascii="Georgia" w:eastAsia="Times New Roman" w:hAnsi="Georgia" w:cs="Times New Roman"/>
          <w:b/>
          <w:bCs/>
          <w:color w:val="343332"/>
          <w:sz w:val="17"/>
        </w:rPr>
        <w:t> </w:t>
      </w:r>
      <w:proofErr w:type="gramStart"/>
      <w:r w:rsidRPr="00171ADD">
        <w:rPr>
          <w:rFonts w:ascii="Georgia" w:eastAsia="Times New Roman" w:hAnsi="Georgia" w:cs="Times New Roman"/>
          <w:color w:val="343332"/>
          <w:sz w:val="17"/>
          <w:szCs w:val="17"/>
        </w:rPr>
        <w:t>There</w:t>
      </w:r>
      <w:proofErr w:type="gramEnd"/>
      <w:r w:rsidRPr="00171ADD">
        <w:rPr>
          <w:rFonts w:ascii="Georgia" w:eastAsia="Times New Roman" w:hAnsi="Georgia" w:cs="Times New Roman"/>
          <w:color w:val="343332"/>
          <w:sz w:val="17"/>
          <w:szCs w:val="17"/>
        </w:rPr>
        <w:t xml:space="preserve"> were several broad types of instrumental music in the Baroque era, including variations,</w:t>
      </w:r>
      <w:r w:rsidRPr="00171ADD">
        <w:rPr>
          <w:rFonts w:ascii="Georgia" w:eastAsia="Times New Roman" w:hAnsi="Georgia" w:cs="Times New Roman"/>
          <w:color w:val="343332"/>
          <w:sz w:val="17"/>
        </w:rPr>
        <w:t> </w:t>
      </w:r>
      <w:hyperlink r:id="rId5" w:history="1">
        <w:r w:rsidRPr="00171ADD">
          <w:rPr>
            <w:rFonts w:ascii="Georgia" w:eastAsia="Times New Roman" w:hAnsi="Georgia" w:cs="Times New Roman"/>
            <w:b/>
            <w:bCs/>
            <w:color w:val="6C8C26"/>
            <w:sz w:val="17"/>
          </w:rPr>
          <w:t>abstract music</w:t>
        </w:r>
      </w:hyperlink>
      <w:r w:rsidRPr="00171ADD">
        <w:rPr>
          <w:rFonts w:ascii="Georgia" w:eastAsia="Times New Roman" w:hAnsi="Georgia" w:cs="Times New Roman"/>
          <w:color w:val="343332"/>
          <w:sz w:val="17"/>
          <w:szCs w:val="17"/>
        </w:rPr>
        <w:t>, and dance music.</w:t>
      </w:r>
    </w:p>
    <w:p w:rsidR="00171ADD" w:rsidRPr="00171ADD" w:rsidRDefault="00171ADD" w:rsidP="00171ADD">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Variations include pieces that vary a given melody (variations or</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partita</w:t>
      </w:r>
      <w:r w:rsidRPr="00171ADD">
        <w:rPr>
          <w:rFonts w:ascii="Georgia" w:eastAsia="Times New Roman" w:hAnsi="Georgia" w:cs="Times New Roman"/>
          <w:color w:val="343332"/>
          <w:sz w:val="17"/>
          <w:szCs w:val="17"/>
        </w:rPr>
        <w:t>) or bass line (partita,</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chaconne</w:t>
      </w:r>
      <w:r w:rsidRPr="00171ADD">
        <w:rPr>
          <w:rFonts w:ascii="Georgia" w:eastAsia="Times New Roman" w:hAnsi="Georgia" w:cs="Times New Roman"/>
          <w:color w:val="343332"/>
          <w:sz w:val="17"/>
          <w:szCs w:val="17"/>
        </w:rPr>
        <w:t>, and</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passacaglia</w:t>
      </w:r>
      <w:r w:rsidRPr="00171ADD">
        <w:rPr>
          <w:rFonts w:ascii="Georgia" w:eastAsia="Times New Roman" w:hAnsi="Georgia" w:cs="Times New Roman"/>
          <w:color w:val="343332"/>
          <w:sz w:val="17"/>
          <w:szCs w:val="17"/>
        </w:rPr>
        <w:t>).</w:t>
      </w:r>
    </w:p>
    <w:p w:rsidR="00171ADD" w:rsidRPr="00171ADD" w:rsidRDefault="00171ADD" w:rsidP="00171ADD">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Abstract types of music include: (1) pieces in an improvisatory style for solo keyboard or lute (</w:t>
      </w:r>
      <w:r w:rsidRPr="00171ADD">
        <w:rPr>
          <w:rFonts w:ascii="Georgia" w:eastAsia="Times New Roman" w:hAnsi="Georgia" w:cs="Times New Roman"/>
          <w:i/>
          <w:iCs/>
          <w:color w:val="343332"/>
          <w:sz w:val="17"/>
          <w:szCs w:val="17"/>
        </w:rPr>
        <w:t>toccata</w:t>
      </w:r>
      <w:r w:rsidRPr="00171ADD">
        <w:rPr>
          <w:rFonts w:ascii="Georgia" w:eastAsia="Times New Roman" w:hAnsi="Georgia" w:cs="Times New Roman"/>
          <w:color w:val="343332"/>
          <w:sz w:val="17"/>
          <w:szCs w:val="17"/>
        </w:rPr>
        <w:t>, fantasia, and prelude); (2) fugal works in continuous imitative counterpoint (</w:t>
      </w:r>
      <w:proofErr w:type="spellStart"/>
      <w:r w:rsidRPr="00171ADD">
        <w:rPr>
          <w:rFonts w:ascii="Georgia" w:eastAsia="Times New Roman" w:hAnsi="Georgia" w:cs="Times New Roman"/>
          <w:color w:val="343332"/>
          <w:sz w:val="17"/>
          <w:szCs w:val="17"/>
        </w:rPr>
        <w:t>ricercare</w:t>
      </w:r>
      <w:proofErr w:type="spellEnd"/>
      <w:r w:rsidRPr="00171ADD">
        <w:rPr>
          <w:rFonts w:ascii="Georgia" w:eastAsia="Times New Roman" w:hAnsi="Georgia" w:cs="Times New Roman"/>
          <w:color w:val="343332"/>
          <w:sz w:val="17"/>
          <w:szCs w:val="17"/>
        </w:rPr>
        <w:t>, fantasia,</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capriccio</w:t>
      </w:r>
      <w:r w:rsidRPr="00171ADD">
        <w:rPr>
          <w:rFonts w:ascii="Georgia" w:eastAsia="Times New Roman" w:hAnsi="Georgia" w:cs="Times New Roman"/>
          <w:color w:val="343332"/>
          <w:sz w:val="17"/>
          <w:szCs w:val="17"/>
        </w:rPr>
        <w:t xml:space="preserve">, </w:t>
      </w:r>
      <w:proofErr w:type="spellStart"/>
      <w:r w:rsidRPr="00171ADD">
        <w:rPr>
          <w:rFonts w:ascii="Georgia" w:eastAsia="Times New Roman" w:hAnsi="Georgia" w:cs="Times New Roman"/>
          <w:color w:val="343332"/>
          <w:sz w:val="17"/>
          <w:szCs w:val="17"/>
        </w:rPr>
        <w:t>and</w:t>
      </w:r>
      <w:r w:rsidRPr="00171ADD">
        <w:rPr>
          <w:rFonts w:ascii="Georgia" w:eastAsia="Times New Roman" w:hAnsi="Georgia" w:cs="Times New Roman"/>
          <w:i/>
          <w:iCs/>
          <w:color w:val="343332"/>
          <w:sz w:val="17"/>
          <w:szCs w:val="17"/>
        </w:rPr>
        <w:t>fugue</w:t>
      </w:r>
      <w:proofErr w:type="spellEnd"/>
      <w:r w:rsidRPr="00171ADD">
        <w:rPr>
          <w:rFonts w:ascii="Georgia" w:eastAsia="Times New Roman" w:hAnsi="Georgia" w:cs="Times New Roman"/>
          <w:color w:val="343332"/>
          <w:sz w:val="17"/>
          <w:szCs w:val="17"/>
        </w:rPr>
        <w:t>); (3) pieces with contrasting sections (</w:t>
      </w:r>
      <w:proofErr w:type="spellStart"/>
      <w:r w:rsidRPr="00171ADD">
        <w:rPr>
          <w:rFonts w:ascii="Georgia" w:eastAsia="Times New Roman" w:hAnsi="Georgia" w:cs="Times New Roman"/>
          <w:color w:val="343332"/>
          <w:sz w:val="17"/>
          <w:szCs w:val="17"/>
        </w:rPr>
        <w:t>canzona</w:t>
      </w:r>
      <w:proofErr w:type="spellEnd"/>
      <w:r w:rsidRPr="00171ADD">
        <w:rPr>
          <w:rFonts w:ascii="Georgia" w:eastAsia="Times New Roman" w:hAnsi="Georgia" w:cs="Times New Roman"/>
          <w:color w:val="343332"/>
          <w:sz w:val="17"/>
          <w:szCs w:val="17"/>
        </w:rPr>
        <w:t xml:space="preserve"> and</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sonata</w:t>
      </w:r>
      <w:r w:rsidRPr="00171ADD">
        <w:rPr>
          <w:rFonts w:ascii="Georgia" w:eastAsia="Times New Roman" w:hAnsi="Georgia" w:cs="Times New Roman"/>
          <w:color w:val="343332"/>
          <w:sz w:val="17"/>
          <w:szCs w:val="17"/>
        </w:rPr>
        <w:t>).</w:t>
      </w:r>
    </w:p>
    <w:p w:rsidR="00171ADD" w:rsidRPr="00171ADD" w:rsidRDefault="00171ADD" w:rsidP="00171ADD">
      <w:pPr>
        <w:numPr>
          <w:ilvl w:val="1"/>
          <w:numId w:val="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Dances were composed as independent pieces or linked together in a</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suite</w:t>
      </w:r>
      <w:r w:rsidRPr="00171ADD">
        <w:rPr>
          <w:rFonts w:ascii="Georgia" w:eastAsia="Times New Roman" w:hAnsi="Georgia" w:cs="Times New Roman"/>
          <w:color w:val="343332"/>
          <w:sz w:val="17"/>
          <w:szCs w:val="17"/>
        </w:rPr>
        <w:t>.</w:t>
      </w:r>
    </w:p>
    <w:p w:rsidR="00171ADD" w:rsidRPr="00171ADD" w:rsidRDefault="00171ADD" w:rsidP="00171AD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171ADD">
        <w:rPr>
          <w:rFonts w:ascii="Georgia" w:eastAsia="Times New Roman" w:hAnsi="Georgia" w:cs="Times New Roman"/>
          <w:color w:val="615A51"/>
          <w:sz w:val="41"/>
          <w:szCs w:val="41"/>
        </w:rPr>
        <w:t>Variations (CHWM 217–18) Composers wrote numerous pieces involving variations, sometimes called partite.</w:t>
      </w:r>
    </w:p>
    <w:p w:rsidR="00171ADD" w:rsidRPr="00171ADD" w:rsidRDefault="00171ADD" w:rsidP="00171ADD">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Chaconne and passacaglia</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r>
      <w:proofErr w:type="gramStart"/>
      <w:r w:rsidRPr="00171ADD">
        <w:rPr>
          <w:rFonts w:ascii="Georgia" w:eastAsia="Times New Roman" w:hAnsi="Georgia" w:cs="Times New Roman"/>
          <w:color w:val="343332"/>
          <w:sz w:val="17"/>
          <w:szCs w:val="17"/>
        </w:rPr>
        <w:t>The</w:t>
      </w:r>
      <w:proofErr w:type="gramEnd"/>
      <w:r w:rsidRPr="00171ADD">
        <w:rPr>
          <w:rFonts w:ascii="Georgia" w:eastAsia="Times New Roman" w:hAnsi="Georgia" w:cs="Times New Roman"/>
          <w:color w:val="343332"/>
          <w:sz w:val="17"/>
          <w:szCs w:val="17"/>
        </w:rPr>
        <w:t xml:space="preserve"> chaconne and passacaglia consisted of variations over a ground bass, or repeated progression, usually in triple meter.</w:t>
      </w:r>
    </w:p>
    <w:p w:rsidR="00171ADD" w:rsidRPr="00171ADD" w:rsidRDefault="00171ADD" w:rsidP="00171AD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171ADD">
        <w:rPr>
          <w:rFonts w:ascii="Georgia" w:eastAsia="Times New Roman" w:hAnsi="Georgia" w:cs="Times New Roman"/>
          <w:color w:val="615A51"/>
          <w:sz w:val="41"/>
          <w:szCs w:val="41"/>
        </w:rPr>
        <w:lastRenderedPageBreak/>
        <w:t>Abstract Instrumental Works (CHWM 218–22, NAWM 79–81)</w:t>
      </w:r>
    </w:p>
    <w:p w:rsidR="00171ADD" w:rsidRPr="00171ADD" w:rsidRDefault="00171ADD" w:rsidP="00171ADD">
      <w:pPr>
        <w:numPr>
          <w:ilvl w:val="0"/>
          <w:numId w:val="4"/>
        </w:numPr>
        <w:shd w:val="clear" w:color="auto" w:fill="FFFFFF"/>
        <w:spacing w:after="216" w:line="408" w:lineRule="atLeast"/>
        <w:textAlignment w:val="baseline"/>
        <w:rPr>
          <w:rFonts w:ascii="Georgia" w:eastAsia="Times New Roman" w:hAnsi="Georgia" w:cs="Times New Roman"/>
          <w:color w:val="343332"/>
          <w:sz w:val="17"/>
          <w:szCs w:val="17"/>
        </w:rPr>
      </w:pPr>
      <w:r w:rsidRPr="00171ADD">
        <w:rPr>
          <w:rFonts w:ascii="Georgia" w:eastAsia="Times New Roman" w:hAnsi="Georgia" w:cs="Times New Roman"/>
          <w:b/>
          <w:bCs/>
          <w:i/>
          <w:iCs/>
          <w:color w:val="343332"/>
          <w:sz w:val="17"/>
          <w:szCs w:val="17"/>
        </w:rPr>
        <w:t>Improvisatory Genres</w:t>
      </w:r>
    </w:p>
    <w:p w:rsidR="00171ADD" w:rsidRPr="00171ADD" w:rsidRDefault="00171ADD" w:rsidP="00171ADD">
      <w:pPr>
        <w:numPr>
          <w:ilvl w:val="1"/>
          <w:numId w:val="5"/>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Toccata</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r>
      <w:r w:rsidRPr="00171ADD">
        <w:rPr>
          <w:rFonts w:ascii="Georgia" w:eastAsia="Times New Roman" w:hAnsi="Georgia" w:cs="Times New Roman"/>
          <w:i/>
          <w:iCs/>
          <w:color w:val="343332"/>
          <w:sz w:val="17"/>
          <w:szCs w:val="17"/>
        </w:rPr>
        <w:t>Toccatas</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and other improvisatory pieces were played on harpsichord or organ.</w:t>
      </w:r>
    </w:p>
    <w:p w:rsidR="00171ADD" w:rsidRPr="00171ADD" w:rsidRDefault="00171ADD" w:rsidP="00171ADD">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Frescobaldi’s toccatas</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r>
      <w:proofErr w:type="gramStart"/>
      <w:r w:rsidRPr="00171ADD">
        <w:rPr>
          <w:rFonts w:ascii="Georgia" w:eastAsia="Times New Roman" w:hAnsi="Georgia" w:cs="Times New Roman"/>
          <w:color w:val="343332"/>
          <w:sz w:val="17"/>
          <w:szCs w:val="17"/>
        </w:rPr>
        <w:t>The</w:t>
      </w:r>
      <w:proofErr w:type="gramEnd"/>
      <w:r w:rsidRPr="00171ADD">
        <w:rPr>
          <w:rFonts w:ascii="Georgia" w:eastAsia="Times New Roman" w:hAnsi="Georgia" w:cs="Times New Roman"/>
          <w:color w:val="343332"/>
          <w:sz w:val="17"/>
          <w:szCs w:val="17"/>
        </w:rPr>
        <w:t xml:space="preserve"> toccatas of</w:t>
      </w:r>
      <w:r w:rsidRPr="00171ADD">
        <w:rPr>
          <w:rFonts w:ascii="Georgia" w:eastAsia="Times New Roman" w:hAnsi="Georgia" w:cs="Times New Roman"/>
          <w:color w:val="343332"/>
          <w:sz w:val="17"/>
        </w:rPr>
        <w:t> </w:t>
      </w:r>
      <w:proofErr w:type="spellStart"/>
      <w:r w:rsidRPr="00171ADD">
        <w:rPr>
          <w:rFonts w:ascii="Georgia" w:eastAsia="Times New Roman" w:hAnsi="Georgia" w:cs="Times New Roman"/>
          <w:i/>
          <w:iCs/>
          <w:color w:val="343332"/>
          <w:sz w:val="17"/>
          <w:szCs w:val="17"/>
        </w:rPr>
        <w:t>Girolamo</w:t>
      </w:r>
      <w:proofErr w:type="spellEnd"/>
      <w:r w:rsidRPr="00171ADD">
        <w:rPr>
          <w:rFonts w:ascii="Georgia" w:eastAsia="Times New Roman" w:hAnsi="Georgia" w:cs="Times New Roman"/>
          <w:i/>
          <w:iCs/>
          <w:color w:val="343332"/>
          <w:sz w:val="17"/>
          <w:szCs w:val="17"/>
        </w:rPr>
        <w:t xml:space="preserve"> Frescobaldi</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(1583–1643) typically feature several brief sections, each focused on a different figure.</w:t>
      </w:r>
      <w:r w:rsidRPr="00171ADD">
        <w:rPr>
          <w:rFonts w:ascii="Georgia" w:eastAsia="Times New Roman" w:hAnsi="Georgia" w:cs="Times New Roman"/>
          <w:color w:val="343332"/>
          <w:sz w:val="17"/>
          <w:szCs w:val="17"/>
        </w:rPr>
        <w:br w:type="textWrapping" w:clear="all"/>
      </w:r>
      <w:r w:rsidRPr="00171ADD">
        <w:rPr>
          <w:rFonts w:ascii="Georgia" w:eastAsia="Times New Roman" w:hAnsi="Georgia" w:cs="Times New Roman"/>
          <w:b/>
          <w:bCs/>
          <w:color w:val="343332"/>
          <w:sz w:val="17"/>
          <w:szCs w:val="17"/>
        </w:rPr>
        <w:t>Music: NAWM 79</w:t>
      </w:r>
      <w:r w:rsidRPr="00171ADD">
        <w:rPr>
          <w:rFonts w:ascii="Georgia" w:eastAsia="Times New Roman" w:hAnsi="Georgia" w:cs="Times New Roman"/>
          <w:b/>
          <w:bCs/>
          <w:color w:val="343332"/>
          <w:sz w:val="17"/>
        </w:rPr>
        <w:t> </w:t>
      </w:r>
      <w:r w:rsidRPr="00171ADD">
        <w:rPr>
          <w:rFonts w:ascii="Georgia" w:eastAsia="Times New Roman" w:hAnsi="Georgia" w:cs="Times New Roman"/>
          <w:color w:val="343332"/>
          <w:sz w:val="17"/>
          <w:szCs w:val="17"/>
        </w:rPr>
        <w:br w:type="textWrapping" w:clear="all"/>
      </w:r>
      <w:r w:rsidRPr="00171ADD">
        <w:rPr>
          <w:rFonts w:ascii="Georgia" w:eastAsia="Times New Roman" w:hAnsi="Georgia" w:cs="Times New Roman"/>
          <w:b/>
          <w:bCs/>
          <w:color w:val="343332"/>
          <w:sz w:val="17"/>
          <w:szCs w:val="17"/>
        </w:rPr>
        <w:t xml:space="preserve">Biography: </w:t>
      </w:r>
      <w:proofErr w:type="spellStart"/>
      <w:r w:rsidRPr="00171ADD">
        <w:rPr>
          <w:rFonts w:ascii="Georgia" w:eastAsia="Times New Roman" w:hAnsi="Georgia" w:cs="Times New Roman"/>
          <w:b/>
          <w:bCs/>
          <w:color w:val="343332"/>
          <w:sz w:val="17"/>
          <w:szCs w:val="17"/>
        </w:rPr>
        <w:t>Girolamo</w:t>
      </w:r>
      <w:proofErr w:type="spellEnd"/>
      <w:r w:rsidRPr="00171ADD">
        <w:rPr>
          <w:rFonts w:ascii="Georgia" w:eastAsia="Times New Roman" w:hAnsi="Georgia" w:cs="Times New Roman"/>
          <w:b/>
          <w:bCs/>
          <w:color w:val="343332"/>
          <w:sz w:val="17"/>
          <w:szCs w:val="17"/>
        </w:rPr>
        <w:t xml:space="preserve"> Frescobaldi</w:t>
      </w:r>
      <w:r w:rsidRPr="00171ADD">
        <w:rPr>
          <w:rFonts w:ascii="Georgia" w:eastAsia="Times New Roman" w:hAnsi="Georgia" w:cs="Times New Roman"/>
          <w:b/>
          <w:bCs/>
          <w:color w:val="343332"/>
          <w:sz w:val="17"/>
        </w:rPr>
        <w:t> </w:t>
      </w:r>
      <w:r w:rsidRPr="00171ADD">
        <w:rPr>
          <w:rFonts w:ascii="Georgia" w:eastAsia="Times New Roman" w:hAnsi="Georgia" w:cs="Times New Roman"/>
          <w:color w:val="343332"/>
          <w:sz w:val="17"/>
          <w:szCs w:val="17"/>
        </w:rPr>
        <w:br w:type="textWrapping" w:clear="all"/>
        <w:t>Frescobaldi was one of the first composers to focus primarily on instrumental music. As organist at St. Peter’s, he composed keyboard works and had many wealthy and prestigious patrons. His music was known across France, Flanders, and Germany even after his death, and he influenced later composers, including J. S. and C. P. E. Bach.</w:t>
      </w:r>
    </w:p>
    <w:p w:rsidR="00171ADD" w:rsidRPr="00171ADD" w:rsidRDefault="00171ADD" w:rsidP="00171ADD">
      <w:pPr>
        <w:numPr>
          <w:ilvl w:val="1"/>
          <w:numId w:val="5"/>
        </w:numPr>
        <w:shd w:val="clear" w:color="auto" w:fill="FFFFFF"/>
        <w:spacing w:after="0" w:line="408" w:lineRule="atLeast"/>
        <w:ind w:left="1920" w:hanging="360"/>
        <w:textAlignment w:val="baseline"/>
        <w:rPr>
          <w:rFonts w:ascii="Georgia" w:eastAsia="Times New Roman" w:hAnsi="Georgia" w:cs="Times New Roman"/>
          <w:color w:val="343332"/>
          <w:sz w:val="17"/>
          <w:szCs w:val="17"/>
        </w:rPr>
      </w:pPr>
      <w:proofErr w:type="spellStart"/>
      <w:r w:rsidRPr="00171ADD">
        <w:rPr>
          <w:rFonts w:ascii="Georgia" w:eastAsia="Times New Roman" w:hAnsi="Georgia" w:cs="Times New Roman"/>
          <w:i/>
          <w:iCs/>
          <w:color w:val="343332"/>
          <w:sz w:val="17"/>
          <w:szCs w:val="17"/>
        </w:rPr>
        <w:t>Fiori</w:t>
      </w:r>
      <w:proofErr w:type="spellEnd"/>
      <w:r w:rsidRPr="00171ADD">
        <w:rPr>
          <w:rFonts w:ascii="Georgia" w:eastAsia="Times New Roman" w:hAnsi="Georgia" w:cs="Times New Roman"/>
          <w:i/>
          <w:iCs/>
          <w:color w:val="343332"/>
          <w:sz w:val="17"/>
          <w:szCs w:val="17"/>
        </w:rPr>
        <w:t xml:space="preserve"> </w:t>
      </w:r>
      <w:proofErr w:type="spellStart"/>
      <w:r w:rsidRPr="00171ADD">
        <w:rPr>
          <w:rFonts w:ascii="Georgia" w:eastAsia="Times New Roman" w:hAnsi="Georgia" w:cs="Times New Roman"/>
          <w:i/>
          <w:iCs/>
          <w:color w:val="343332"/>
          <w:sz w:val="17"/>
          <w:szCs w:val="17"/>
        </w:rPr>
        <w:t>musicali</w:t>
      </w:r>
      <w:proofErr w:type="spellEnd"/>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br w:type="textWrapping" w:clear="all"/>
        <w:t>Frescobaldi used toccatas as service music in three organ masses that appear in a collection titled</w:t>
      </w:r>
      <w:r w:rsidRPr="00171ADD">
        <w:rPr>
          <w:rFonts w:ascii="Georgia" w:eastAsia="Times New Roman" w:hAnsi="Georgia" w:cs="Times New Roman"/>
          <w:color w:val="343332"/>
          <w:sz w:val="17"/>
        </w:rPr>
        <w:t> </w:t>
      </w:r>
      <w:proofErr w:type="spellStart"/>
      <w:r w:rsidRPr="00171ADD">
        <w:rPr>
          <w:rFonts w:ascii="Georgia" w:eastAsia="Times New Roman" w:hAnsi="Georgia" w:cs="Times New Roman"/>
          <w:i/>
          <w:iCs/>
          <w:color w:val="343332"/>
          <w:sz w:val="17"/>
          <w:szCs w:val="17"/>
        </w:rPr>
        <w:t>Fiori</w:t>
      </w:r>
      <w:proofErr w:type="spellEnd"/>
      <w:r w:rsidRPr="00171ADD">
        <w:rPr>
          <w:rFonts w:ascii="Georgia" w:eastAsia="Times New Roman" w:hAnsi="Georgia" w:cs="Times New Roman"/>
          <w:i/>
          <w:iCs/>
          <w:color w:val="343332"/>
          <w:sz w:val="17"/>
          <w:szCs w:val="17"/>
        </w:rPr>
        <w:t xml:space="preserve"> </w:t>
      </w:r>
      <w:proofErr w:type="spellStart"/>
      <w:r w:rsidRPr="00171ADD">
        <w:rPr>
          <w:rFonts w:ascii="Georgia" w:eastAsia="Times New Roman" w:hAnsi="Georgia" w:cs="Times New Roman"/>
          <w:i/>
          <w:iCs/>
          <w:color w:val="343332"/>
          <w:sz w:val="17"/>
          <w:szCs w:val="17"/>
        </w:rPr>
        <w:t>musicali</w:t>
      </w:r>
      <w:proofErr w:type="spellEnd"/>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(Musical</w:t>
      </w:r>
      <w:r w:rsidRPr="00171ADD">
        <w:rPr>
          <w:rFonts w:ascii="Georgia" w:eastAsia="Times New Roman" w:hAnsi="Georgia" w:cs="Times New Roman"/>
          <w:color w:val="343332"/>
          <w:sz w:val="17"/>
        </w:rPr>
        <w:t> </w:t>
      </w:r>
      <w:hyperlink r:id="rId6" w:history="1">
        <w:r w:rsidRPr="00171ADD">
          <w:rPr>
            <w:rFonts w:ascii="Georgia" w:eastAsia="Times New Roman" w:hAnsi="Georgia" w:cs="Times New Roman"/>
            <w:b/>
            <w:bCs/>
            <w:color w:val="6C8C26"/>
            <w:sz w:val="17"/>
          </w:rPr>
          <w:t>Flowers</w:t>
        </w:r>
      </w:hyperlink>
      <w:r w:rsidRPr="00171ADD">
        <w:rPr>
          <w:rFonts w:ascii="Georgia" w:eastAsia="Times New Roman" w:hAnsi="Georgia" w:cs="Times New Roman"/>
          <w:color w:val="343332"/>
          <w:sz w:val="17"/>
          <w:szCs w:val="17"/>
        </w:rPr>
        <w:t>, 1635).</w:t>
      </w:r>
    </w:p>
    <w:p w:rsidR="00171ADD" w:rsidRPr="00171ADD" w:rsidRDefault="00171ADD" w:rsidP="00171ADD">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 xml:space="preserve">Johann Jacob </w:t>
      </w:r>
      <w:proofErr w:type="spellStart"/>
      <w:r w:rsidRPr="00171ADD">
        <w:rPr>
          <w:rFonts w:ascii="Georgia" w:eastAsia="Times New Roman" w:hAnsi="Georgia" w:cs="Times New Roman"/>
          <w:color w:val="343332"/>
          <w:sz w:val="17"/>
          <w:szCs w:val="17"/>
        </w:rPr>
        <w:t>Froberger</w:t>
      </w:r>
      <w:proofErr w:type="spellEnd"/>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r>
      <w:r w:rsidRPr="00171ADD">
        <w:rPr>
          <w:rFonts w:ascii="Georgia" w:eastAsia="Times New Roman" w:hAnsi="Georgia" w:cs="Times New Roman"/>
          <w:i/>
          <w:iCs/>
          <w:color w:val="343332"/>
          <w:sz w:val="17"/>
          <w:szCs w:val="17"/>
        </w:rPr>
        <w:t xml:space="preserve">Johann Jacob </w:t>
      </w:r>
      <w:proofErr w:type="spellStart"/>
      <w:r w:rsidRPr="00171ADD">
        <w:rPr>
          <w:rFonts w:ascii="Georgia" w:eastAsia="Times New Roman" w:hAnsi="Georgia" w:cs="Times New Roman"/>
          <w:i/>
          <w:iCs/>
          <w:color w:val="343332"/>
          <w:sz w:val="17"/>
          <w:szCs w:val="17"/>
        </w:rPr>
        <w:t>Froberger</w:t>
      </w:r>
      <w:proofErr w:type="spellEnd"/>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t>(1616–1667) studied with Frescobaldi and wrote toccatas that alternate improvisatory passages with sections in imitative counterpoint.</w:t>
      </w:r>
    </w:p>
    <w:p w:rsidR="00171ADD" w:rsidRPr="00171ADD" w:rsidRDefault="00171ADD" w:rsidP="00171ADD">
      <w:pPr>
        <w:numPr>
          <w:ilvl w:val="0"/>
          <w:numId w:val="5"/>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b/>
          <w:bCs/>
          <w:i/>
          <w:iCs/>
          <w:color w:val="343332"/>
          <w:sz w:val="17"/>
          <w:szCs w:val="17"/>
        </w:rPr>
        <w:t>Continuous Genres</w:t>
      </w:r>
    </w:p>
    <w:p w:rsidR="00171ADD" w:rsidRPr="00171ADD" w:rsidRDefault="00171ADD" w:rsidP="00171ADD">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171ADD">
        <w:rPr>
          <w:rFonts w:ascii="Georgia" w:eastAsia="Times New Roman" w:hAnsi="Georgia" w:cs="Times New Roman"/>
          <w:color w:val="343332"/>
          <w:sz w:val="17"/>
          <w:szCs w:val="17"/>
        </w:rPr>
        <w:t>Riceracare</w:t>
      </w:r>
      <w:proofErr w:type="spellEnd"/>
      <w:r w:rsidRPr="00171ADD">
        <w:rPr>
          <w:rFonts w:ascii="Georgia" w:eastAsia="Times New Roman" w:hAnsi="Georgia" w:cs="Times New Roman"/>
          <w:color w:val="343332"/>
          <w:sz w:val="17"/>
          <w:szCs w:val="17"/>
        </w:rPr>
        <w:t xml:space="preserve"> and fugue</w:t>
      </w:r>
      <w:r w:rsidRPr="00171ADD">
        <w:rPr>
          <w:rFonts w:ascii="Georgia" w:eastAsia="Times New Roman" w:hAnsi="Georgia" w:cs="Times New Roman"/>
          <w:color w:val="343332"/>
          <w:sz w:val="17"/>
          <w:szCs w:val="17"/>
        </w:rPr>
        <w:br w:type="textWrapping" w:clear="all"/>
      </w:r>
      <w:proofErr w:type="gramStart"/>
      <w:r w:rsidRPr="00171ADD">
        <w:rPr>
          <w:rFonts w:ascii="Georgia" w:eastAsia="Times New Roman" w:hAnsi="Georgia" w:cs="Times New Roman"/>
          <w:color w:val="343332"/>
          <w:sz w:val="17"/>
          <w:szCs w:val="17"/>
        </w:rPr>
        <w:t>The</w:t>
      </w:r>
      <w:proofErr w:type="gramEnd"/>
      <w:r w:rsidRPr="00171ADD">
        <w:rPr>
          <w:rFonts w:ascii="Georgia" w:eastAsia="Times New Roman" w:hAnsi="Georgia" w:cs="Times New Roman"/>
          <w:color w:val="343332"/>
          <w:sz w:val="17"/>
          <w:szCs w:val="17"/>
        </w:rPr>
        <w:t xml:space="preserve"> seventeenth-century </w:t>
      </w:r>
      <w:proofErr w:type="spellStart"/>
      <w:r w:rsidRPr="00171ADD">
        <w:rPr>
          <w:rFonts w:ascii="Georgia" w:eastAsia="Times New Roman" w:hAnsi="Georgia" w:cs="Times New Roman"/>
          <w:color w:val="343332"/>
          <w:sz w:val="17"/>
          <w:szCs w:val="17"/>
        </w:rPr>
        <w:t>ricercare</w:t>
      </w:r>
      <w:proofErr w:type="spellEnd"/>
      <w:r w:rsidRPr="00171ADD">
        <w:rPr>
          <w:rFonts w:ascii="Georgia" w:eastAsia="Times New Roman" w:hAnsi="Georgia" w:cs="Times New Roman"/>
          <w:color w:val="343332"/>
          <w:sz w:val="17"/>
          <w:szCs w:val="17"/>
        </w:rPr>
        <w:t xml:space="preserve"> was a serious work for organ or harpsichord in which one</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subject</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was continuously developed in imitation. In the early seventeenth century, the term</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fugue</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 xml:space="preserve">described such </w:t>
      </w:r>
      <w:proofErr w:type="spellStart"/>
      <w:r w:rsidRPr="00171ADD">
        <w:rPr>
          <w:rFonts w:ascii="Georgia" w:eastAsia="Times New Roman" w:hAnsi="Georgia" w:cs="Times New Roman"/>
          <w:color w:val="343332"/>
          <w:sz w:val="17"/>
          <w:szCs w:val="17"/>
        </w:rPr>
        <w:t>pieces.</w:t>
      </w:r>
      <w:r w:rsidRPr="00171ADD">
        <w:rPr>
          <w:rFonts w:ascii="Georgia" w:eastAsia="Times New Roman" w:hAnsi="Georgia" w:cs="Times New Roman"/>
          <w:b/>
          <w:bCs/>
          <w:color w:val="343332"/>
          <w:sz w:val="17"/>
          <w:szCs w:val="17"/>
        </w:rPr>
        <w:t>Music</w:t>
      </w:r>
      <w:proofErr w:type="spellEnd"/>
      <w:r w:rsidRPr="00171ADD">
        <w:rPr>
          <w:rFonts w:ascii="Georgia" w:eastAsia="Times New Roman" w:hAnsi="Georgia" w:cs="Times New Roman"/>
          <w:b/>
          <w:bCs/>
          <w:color w:val="343332"/>
          <w:sz w:val="17"/>
          <w:szCs w:val="17"/>
        </w:rPr>
        <w:t>: NAWM 80</w:t>
      </w:r>
    </w:p>
    <w:p w:rsidR="00171ADD" w:rsidRPr="00171ADD" w:rsidRDefault="00171ADD" w:rsidP="00171ADD">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Fantasia</w:t>
      </w:r>
      <w:r w:rsidRPr="00171ADD">
        <w:rPr>
          <w:rFonts w:ascii="Georgia" w:eastAsia="Times New Roman" w:hAnsi="Georgia" w:cs="Times New Roman"/>
          <w:color w:val="343332"/>
          <w:sz w:val="17"/>
          <w:szCs w:val="17"/>
        </w:rPr>
        <w:br w:type="textWrapping" w:clear="all"/>
        <w:t xml:space="preserve">The keyboard fantasia was on a larger scale and had a more complex formal organization than the </w:t>
      </w:r>
      <w:proofErr w:type="spellStart"/>
      <w:r w:rsidRPr="00171ADD">
        <w:rPr>
          <w:rFonts w:ascii="Georgia" w:eastAsia="Times New Roman" w:hAnsi="Georgia" w:cs="Times New Roman"/>
          <w:color w:val="343332"/>
          <w:sz w:val="17"/>
          <w:szCs w:val="17"/>
        </w:rPr>
        <w:t>ricercare</w:t>
      </w:r>
      <w:proofErr w:type="spellEnd"/>
      <w:r w:rsidRPr="00171ADD">
        <w:rPr>
          <w:rFonts w:ascii="Georgia" w:eastAsia="Times New Roman" w:hAnsi="Georgia" w:cs="Times New Roman"/>
          <w:color w:val="343332"/>
          <w:sz w:val="17"/>
          <w:szCs w:val="17"/>
        </w:rPr>
        <w:t>.</w:t>
      </w:r>
    </w:p>
    <w:p w:rsidR="00171ADD" w:rsidRPr="00171ADD" w:rsidRDefault="00171ADD" w:rsidP="00171ADD">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lastRenderedPageBreak/>
        <w:t>English consort fantasias</w:t>
      </w:r>
      <w:r w:rsidRPr="00171ADD">
        <w:rPr>
          <w:rFonts w:ascii="Georgia" w:eastAsia="Times New Roman" w:hAnsi="Georgia" w:cs="Times New Roman"/>
          <w:color w:val="343332"/>
          <w:sz w:val="17"/>
          <w:szCs w:val="17"/>
        </w:rPr>
        <w:br w:type="textWrapping" w:clear="all"/>
      </w:r>
      <w:proofErr w:type="gramStart"/>
      <w:r w:rsidRPr="00171ADD">
        <w:rPr>
          <w:rFonts w:ascii="Georgia" w:eastAsia="Times New Roman" w:hAnsi="Georgia" w:cs="Times New Roman"/>
          <w:color w:val="343332"/>
          <w:sz w:val="17"/>
          <w:szCs w:val="17"/>
        </w:rPr>
        <w:t>The</w:t>
      </w:r>
      <w:proofErr w:type="gramEnd"/>
      <w:r w:rsidRPr="00171ADD">
        <w:rPr>
          <w:rFonts w:ascii="Georgia" w:eastAsia="Times New Roman" w:hAnsi="Georgia" w:cs="Times New Roman"/>
          <w:color w:val="343332"/>
          <w:sz w:val="17"/>
          <w:szCs w:val="17"/>
        </w:rPr>
        <w:t xml:space="preserve"> leading genre for viol consort in England was the imitative fantasia, or fancy, which could treat one or more subjects.</w:t>
      </w:r>
    </w:p>
    <w:p w:rsidR="00171ADD" w:rsidRPr="00171ADD" w:rsidRDefault="00171ADD" w:rsidP="00171ADD">
      <w:pPr>
        <w:numPr>
          <w:ilvl w:val="0"/>
          <w:numId w:val="6"/>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b/>
          <w:bCs/>
          <w:i/>
          <w:iCs/>
          <w:color w:val="343332"/>
          <w:sz w:val="17"/>
          <w:szCs w:val="17"/>
        </w:rPr>
        <w:t>Sectional Genres</w:t>
      </w:r>
    </w:p>
    <w:p w:rsidR="00171ADD" w:rsidRPr="00171ADD" w:rsidRDefault="00171ADD" w:rsidP="00171ADD">
      <w:pPr>
        <w:numPr>
          <w:ilvl w:val="1"/>
          <w:numId w:val="7"/>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Sonata</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In the seventeenth century,</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sonata</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came to refer to a work for one or two melody instruments with basso continuo. The solo writing was often idiomatic and imitated vocal style.</w:t>
      </w:r>
    </w:p>
    <w:p w:rsidR="00171ADD" w:rsidRPr="00171ADD" w:rsidRDefault="00171ADD" w:rsidP="00171ADD">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Ensemble sonatas</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 xml:space="preserve">In Venice, a sonata resembled a </w:t>
      </w:r>
      <w:proofErr w:type="spellStart"/>
      <w:r w:rsidRPr="00171ADD">
        <w:rPr>
          <w:rFonts w:ascii="Georgia" w:eastAsia="Times New Roman" w:hAnsi="Georgia" w:cs="Times New Roman"/>
          <w:color w:val="343332"/>
          <w:sz w:val="17"/>
          <w:szCs w:val="17"/>
        </w:rPr>
        <w:t>canzona</w:t>
      </w:r>
      <w:proofErr w:type="spellEnd"/>
      <w:r w:rsidRPr="00171ADD">
        <w:rPr>
          <w:rFonts w:ascii="Georgia" w:eastAsia="Times New Roman" w:hAnsi="Georgia" w:cs="Times New Roman"/>
          <w:color w:val="343332"/>
          <w:sz w:val="17"/>
          <w:szCs w:val="17"/>
        </w:rPr>
        <w:t>, consisting of several sections based on different subjects.</w:t>
      </w:r>
    </w:p>
    <w:p w:rsidR="00171ADD" w:rsidRPr="00171ADD" w:rsidRDefault="00171ADD" w:rsidP="00171ADD">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171ADD">
        <w:rPr>
          <w:rFonts w:ascii="Georgia" w:eastAsia="Times New Roman" w:hAnsi="Georgia" w:cs="Times New Roman"/>
          <w:color w:val="343332"/>
          <w:sz w:val="17"/>
          <w:szCs w:val="17"/>
        </w:rPr>
        <w:t>Biagio</w:t>
      </w:r>
      <w:proofErr w:type="spellEnd"/>
      <w:r w:rsidRPr="00171ADD">
        <w:rPr>
          <w:rFonts w:ascii="Georgia" w:eastAsia="Times New Roman" w:hAnsi="Georgia" w:cs="Times New Roman"/>
          <w:color w:val="343332"/>
          <w:sz w:val="17"/>
          <w:szCs w:val="17"/>
        </w:rPr>
        <w:t xml:space="preserve"> Marini</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r>
      <w:proofErr w:type="spellStart"/>
      <w:r w:rsidRPr="00171ADD">
        <w:rPr>
          <w:rFonts w:ascii="Georgia" w:eastAsia="Times New Roman" w:hAnsi="Georgia" w:cs="Times New Roman"/>
          <w:i/>
          <w:iCs/>
          <w:color w:val="343332"/>
          <w:sz w:val="17"/>
          <w:szCs w:val="17"/>
        </w:rPr>
        <w:t>Biagio</w:t>
      </w:r>
      <w:proofErr w:type="spellEnd"/>
      <w:r w:rsidRPr="00171ADD">
        <w:rPr>
          <w:rFonts w:ascii="Georgia" w:eastAsia="Times New Roman" w:hAnsi="Georgia" w:cs="Times New Roman"/>
          <w:i/>
          <w:iCs/>
          <w:color w:val="343332"/>
          <w:sz w:val="17"/>
          <w:szCs w:val="17"/>
        </w:rPr>
        <w:t xml:space="preserve"> Marini</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(1594–1663) worked at St. Mark’s in Venice and held other posts in Italy and Germany. His solo violin sonatas resemble instrumental monody, with many idiomatic gestures.</w:t>
      </w:r>
      <w:r w:rsidRPr="00171ADD">
        <w:rPr>
          <w:rFonts w:ascii="Georgia" w:eastAsia="Times New Roman" w:hAnsi="Georgia" w:cs="Times New Roman"/>
          <w:color w:val="343332"/>
          <w:sz w:val="17"/>
        </w:rPr>
        <w:t> </w:t>
      </w:r>
      <w:r w:rsidRPr="00171ADD">
        <w:rPr>
          <w:rFonts w:ascii="Georgia" w:eastAsia="Times New Roman" w:hAnsi="Georgia" w:cs="Times New Roman"/>
          <w:b/>
          <w:bCs/>
          <w:color w:val="343332"/>
          <w:sz w:val="17"/>
          <w:szCs w:val="17"/>
        </w:rPr>
        <w:t>Music: NAWM 81</w:t>
      </w:r>
    </w:p>
    <w:p w:rsidR="00171ADD" w:rsidRPr="00171ADD" w:rsidRDefault="00171ADD" w:rsidP="00171AD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171ADD">
        <w:rPr>
          <w:rFonts w:ascii="Georgia" w:eastAsia="Times New Roman" w:hAnsi="Georgia" w:cs="Times New Roman"/>
          <w:color w:val="615A51"/>
          <w:sz w:val="41"/>
          <w:szCs w:val="41"/>
        </w:rPr>
        <w:t>Music for Organ (CHWM 222–25, NAWM 92)</w:t>
      </w:r>
    </w:p>
    <w:p w:rsidR="00171ADD" w:rsidRPr="00171ADD" w:rsidRDefault="00171ADD" w:rsidP="00171ADD">
      <w:pPr>
        <w:spacing w:after="0" w:line="240" w:lineRule="auto"/>
        <w:rPr>
          <w:rFonts w:ascii="Times New Roman" w:eastAsia="Times New Roman" w:hAnsi="Times New Roman" w:cs="Times New Roman"/>
          <w:sz w:val="24"/>
          <w:szCs w:val="24"/>
        </w:rPr>
      </w:pPr>
      <w:hyperlink r:id="rId7" w:history="1">
        <w:r w:rsidRPr="00171ADD">
          <w:rPr>
            <w:rFonts w:ascii="Times New Roman" w:eastAsia="Times New Roman" w:hAnsi="Times New Roman" w:cs="Times New Roman"/>
            <w:b/>
            <w:bCs/>
            <w:color w:val="6C8C26"/>
            <w:sz w:val="18"/>
          </w:rPr>
          <w:t>Organ music</w:t>
        </w:r>
      </w:hyperlink>
      <w:r w:rsidRPr="00171ADD">
        <w:rPr>
          <w:rFonts w:ascii="Trebuchet MS" w:eastAsia="Times New Roman" w:hAnsi="Trebuchet MS" w:cs="Times New Roman"/>
          <w:color w:val="333333"/>
          <w:sz w:val="18"/>
        </w:rPr>
        <w:t> </w:t>
      </w:r>
      <w:r w:rsidRPr="00171ADD">
        <w:rPr>
          <w:rFonts w:ascii="Trebuchet MS" w:eastAsia="Times New Roman" w:hAnsi="Trebuchet MS" w:cs="Times New Roman"/>
          <w:color w:val="333333"/>
          <w:sz w:val="18"/>
          <w:szCs w:val="18"/>
          <w:shd w:val="clear" w:color="auto" w:fill="FFFFFF"/>
        </w:rPr>
        <w:t>enjoyed a golden age in the Lutheran areas of Germany between about 1650 and 1750.</w:t>
      </w:r>
      <w:r w:rsidRPr="00171ADD">
        <w:rPr>
          <w:rFonts w:ascii="Trebuchet MS" w:eastAsia="Times New Roman" w:hAnsi="Trebuchet MS" w:cs="Times New Roman"/>
          <w:color w:val="333333"/>
          <w:sz w:val="18"/>
        </w:rPr>
        <w:t> </w:t>
      </w:r>
      <w:proofErr w:type="spellStart"/>
      <w:r w:rsidRPr="00171ADD">
        <w:rPr>
          <w:rFonts w:ascii="Trebuchet MS" w:eastAsia="Times New Roman" w:hAnsi="Trebuchet MS" w:cs="Times New Roman"/>
          <w:i/>
          <w:iCs/>
          <w:color w:val="333333"/>
          <w:sz w:val="18"/>
          <w:szCs w:val="18"/>
          <w:shd w:val="clear" w:color="auto" w:fill="FFFFFF"/>
        </w:rPr>
        <w:t>Dieterich</w:t>
      </w:r>
      <w:proofErr w:type="spellEnd"/>
      <w:r w:rsidRPr="00171ADD">
        <w:rPr>
          <w:rFonts w:ascii="Trebuchet MS" w:eastAsia="Times New Roman" w:hAnsi="Trebuchet MS" w:cs="Times New Roman"/>
          <w:i/>
          <w:iCs/>
          <w:color w:val="333333"/>
          <w:sz w:val="18"/>
          <w:szCs w:val="18"/>
          <w:shd w:val="clear" w:color="auto" w:fill="FFFFFF"/>
        </w:rPr>
        <w:t xml:space="preserve"> Buxtehude</w:t>
      </w:r>
      <w:r w:rsidRPr="00171ADD">
        <w:rPr>
          <w:rFonts w:ascii="Trebuchet MS" w:eastAsia="Times New Roman" w:hAnsi="Trebuchet MS" w:cs="Times New Roman"/>
          <w:i/>
          <w:iCs/>
          <w:color w:val="333333"/>
          <w:sz w:val="18"/>
        </w:rPr>
        <w:t> </w:t>
      </w:r>
      <w:r w:rsidRPr="00171ADD">
        <w:rPr>
          <w:rFonts w:ascii="Trebuchet MS" w:eastAsia="Times New Roman" w:hAnsi="Trebuchet MS" w:cs="Times New Roman"/>
          <w:color w:val="333333"/>
          <w:sz w:val="18"/>
          <w:szCs w:val="18"/>
          <w:shd w:val="clear" w:color="auto" w:fill="FFFFFF"/>
        </w:rPr>
        <w:t>(ca.1637–1707) was one of the best-known Lutheran composers of the late seventeenth century.</w:t>
      </w:r>
    </w:p>
    <w:p w:rsidR="00171ADD" w:rsidRPr="00171ADD" w:rsidRDefault="00171ADD" w:rsidP="00171ADD">
      <w:pPr>
        <w:numPr>
          <w:ilvl w:val="0"/>
          <w:numId w:val="8"/>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Functions of organ music</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Most Protestant organ music served as a prelude to a part of the liturgy.</w:t>
      </w:r>
    </w:p>
    <w:p w:rsidR="00171ADD" w:rsidRPr="00171ADD" w:rsidRDefault="00171ADD" w:rsidP="00171ADD">
      <w:pPr>
        <w:numPr>
          <w:ilvl w:val="0"/>
          <w:numId w:val="8"/>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Toccatas and preludes</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Seventeenth-century toccatas were composed of a series of short sections in free style that alternated with longer ones in imitative counterpoint.</w:t>
      </w:r>
      <w:r w:rsidRPr="00171ADD">
        <w:rPr>
          <w:rFonts w:ascii="Georgia" w:eastAsia="Times New Roman" w:hAnsi="Georgia" w:cs="Times New Roman"/>
          <w:color w:val="343332"/>
          <w:sz w:val="17"/>
        </w:rPr>
        <w:t> </w:t>
      </w:r>
      <w:r w:rsidRPr="00171ADD">
        <w:rPr>
          <w:rFonts w:ascii="Georgia" w:eastAsia="Times New Roman" w:hAnsi="Georgia" w:cs="Times New Roman"/>
          <w:b/>
          <w:bCs/>
          <w:color w:val="343332"/>
          <w:sz w:val="17"/>
          <w:szCs w:val="17"/>
        </w:rPr>
        <w:t>Music: NAWM 92</w:t>
      </w:r>
    </w:p>
    <w:p w:rsidR="00171ADD" w:rsidRPr="00171ADD" w:rsidRDefault="00171ADD" w:rsidP="00171ADD">
      <w:pPr>
        <w:numPr>
          <w:ilvl w:val="0"/>
          <w:numId w:val="8"/>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Fugue</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 xml:space="preserve">In the eighteenth century, fugal and </w:t>
      </w:r>
      <w:proofErr w:type="spellStart"/>
      <w:r w:rsidRPr="00171ADD">
        <w:rPr>
          <w:rFonts w:ascii="Georgia" w:eastAsia="Times New Roman" w:hAnsi="Georgia" w:cs="Times New Roman"/>
          <w:color w:val="343332"/>
          <w:sz w:val="17"/>
          <w:szCs w:val="17"/>
        </w:rPr>
        <w:t>nonfugal</w:t>
      </w:r>
      <w:proofErr w:type="spellEnd"/>
      <w:r w:rsidRPr="00171ADD">
        <w:rPr>
          <w:rFonts w:ascii="Georgia" w:eastAsia="Times New Roman" w:hAnsi="Georgia" w:cs="Times New Roman"/>
          <w:color w:val="343332"/>
          <w:sz w:val="17"/>
          <w:szCs w:val="17"/>
        </w:rPr>
        <w:t xml:space="preserve"> sections became separate movements, creating a toccata (or prelude) and fugue. A fugue opens with </w:t>
      </w:r>
      <w:proofErr w:type="spellStart"/>
      <w:r w:rsidRPr="00171ADD">
        <w:rPr>
          <w:rFonts w:ascii="Georgia" w:eastAsia="Times New Roman" w:hAnsi="Georgia" w:cs="Times New Roman"/>
          <w:color w:val="343332"/>
          <w:sz w:val="17"/>
          <w:szCs w:val="17"/>
        </w:rPr>
        <w:t>an</w:t>
      </w:r>
      <w:r w:rsidRPr="00171ADD">
        <w:rPr>
          <w:rFonts w:ascii="Georgia" w:eastAsia="Times New Roman" w:hAnsi="Georgia" w:cs="Times New Roman"/>
          <w:i/>
          <w:iCs/>
          <w:color w:val="343332"/>
          <w:sz w:val="17"/>
          <w:szCs w:val="17"/>
        </w:rPr>
        <w:t>exposition</w:t>
      </w:r>
      <w:proofErr w:type="spellEnd"/>
      <w:r w:rsidRPr="00171ADD">
        <w:rPr>
          <w:rFonts w:ascii="Georgia" w:eastAsia="Times New Roman" w:hAnsi="Georgia" w:cs="Times New Roman"/>
          <w:i/>
          <w:iCs/>
          <w:color w:val="343332"/>
          <w:sz w:val="17"/>
          <w:szCs w:val="17"/>
        </w:rPr>
        <w:t>,</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in which the subject in the tonic is imitated by the</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answer</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 xml:space="preserve">in the dominant. The other voices alternate subject and answer. Some fugues </w:t>
      </w:r>
      <w:proofErr w:type="spellStart"/>
      <w:r w:rsidRPr="00171ADD">
        <w:rPr>
          <w:rFonts w:ascii="Georgia" w:eastAsia="Times New Roman" w:hAnsi="Georgia" w:cs="Times New Roman"/>
          <w:color w:val="343332"/>
          <w:sz w:val="17"/>
          <w:szCs w:val="17"/>
        </w:rPr>
        <w:t>have</w:t>
      </w:r>
      <w:r w:rsidRPr="00171ADD">
        <w:rPr>
          <w:rFonts w:ascii="Georgia" w:eastAsia="Times New Roman" w:hAnsi="Georgia" w:cs="Times New Roman"/>
          <w:i/>
          <w:iCs/>
          <w:color w:val="343332"/>
          <w:sz w:val="17"/>
          <w:szCs w:val="17"/>
        </w:rPr>
        <w:t>episodes</w:t>
      </w:r>
      <w:proofErr w:type="spellEnd"/>
      <w:r w:rsidRPr="00171ADD">
        <w:rPr>
          <w:rFonts w:ascii="Georgia" w:eastAsia="Times New Roman" w:hAnsi="Georgia" w:cs="Times New Roman"/>
          <w:color w:val="343332"/>
          <w:sz w:val="17"/>
          <w:szCs w:val="17"/>
        </w:rPr>
        <w:t>.</w:t>
      </w:r>
    </w:p>
    <w:p w:rsidR="00171ADD" w:rsidRPr="00171ADD" w:rsidRDefault="00171ADD" w:rsidP="00171ADD">
      <w:pPr>
        <w:numPr>
          <w:ilvl w:val="0"/>
          <w:numId w:val="8"/>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Chorale compositions</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Organ compositions based on chorales included</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 xml:space="preserve">organ chorales, chorale </w:t>
      </w:r>
      <w:proofErr w:type="gramStart"/>
      <w:r w:rsidRPr="00171ADD">
        <w:rPr>
          <w:rFonts w:ascii="Georgia" w:eastAsia="Times New Roman" w:hAnsi="Georgia" w:cs="Times New Roman"/>
          <w:i/>
          <w:iCs/>
          <w:color w:val="343332"/>
          <w:sz w:val="17"/>
          <w:szCs w:val="17"/>
        </w:rPr>
        <w:t>variations</w:t>
      </w:r>
      <w:r w:rsidRPr="00171ADD">
        <w:rPr>
          <w:rFonts w:ascii="Georgia" w:eastAsia="Times New Roman" w:hAnsi="Georgia" w:cs="Times New Roman"/>
          <w:color w:val="343332"/>
          <w:sz w:val="17"/>
          <w:szCs w:val="17"/>
        </w:rPr>
        <w:t>(</w:t>
      </w:r>
      <w:proofErr w:type="gramEnd"/>
      <w:r w:rsidRPr="00171ADD">
        <w:rPr>
          <w:rFonts w:ascii="Georgia" w:eastAsia="Times New Roman" w:hAnsi="Georgia" w:cs="Times New Roman"/>
          <w:color w:val="343332"/>
          <w:sz w:val="17"/>
          <w:szCs w:val="17"/>
        </w:rPr>
        <w:t>also called</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chorale partite</w:t>
      </w:r>
      <w:r w:rsidRPr="00171ADD">
        <w:rPr>
          <w:rFonts w:ascii="Georgia" w:eastAsia="Times New Roman" w:hAnsi="Georgia" w:cs="Times New Roman"/>
          <w:color w:val="343332"/>
          <w:sz w:val="17"/>
          <w:szCs w:val="17"/>
        </w:rPr>
        <w:t>), and</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chorale fantasias</w:t>
      </w:r>
      <w:r w:rsidRPr="00171ADD">
        <w:rPr>
          <w:rFonts w:ascii="Georgia" w:eastAsia="Times New Roman" w:hAnsi="Georgia" w:cs="Times New Roman"/>
          <w:color w:val="343332"/>
          <w:sz w:val="17"/>
          <w:szCs w:val="17"/>
        </w:rPr>
        <w:t>.</w:t>
      </w:r>
    </w:p>
    <w:p w:rsidR="00171ADD" w:rsidRPr="00171ADD" w:rsidRDefault="00171ADD" w:rsidP="00171ADD">
      <w:pPr>
        <w:numPr>
          <w:ilvl w:val="0"/>
          <w:numId w:val="8"/>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lastRenderedPageBreak/>
        <w:t>Chorale prelude</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r>
      <w:proofErr w:type="gramStart"/>
      <w:r w:rsidRPr="00171ADD">
        <w:rPr>
          <w:rFonts w:ascii="Georgia" w:eastAsia="Times New Roman" w:hAnsi="Georgia" w:cs="Times New Roman"/>
          <w:color w:val="343332"/>
          <w:sz w:val="17"/>
          <w:szCs w:val="17"/>
        </w:rPr>
        <w:t>Another</w:t>
      </w:r>
      <w:proofErr w:type="gramEnd"/>
      <w:r w:rsidRPr="00171ADD">
        <w:rPr>
          <w:rFonts w:ascii="Georgia" w:eastAsia="Times New Roman" w:hAnsi="Georgia" w:cs="Times New Roman"/>
          <w:color w:val="343332"/>
          <w:sz w:val="17"/>
          <w:szCs w:val="17"/>
        </w:rPr>
        <w:t xml:space="preserve"> type of chorale setting is the</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chorale prelude,</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in which an entire melody is presented just once in a readily recognizable form.</w:t>
      </w:r>
    </w:p>
    <w:p w:rsidR="00171ADD" w:rsidRPr="00171ADD" w:rsidRDefault="00171ADD" w:rsidP="00171AD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171ADD">
        <w:rPr>
          <w:rFonts w:ascii="Georgia" w:eastAsia="Times New Roman" w:hAnsi="Georgia" w:cs="Times New Roman"/>
          <w:color w:val="615A51"/>
          <w:sz w:val="41"/>
          <w:szCs w:val="41"/>
        </w:rPr>
        <w:t>Music for Lute and Harpsichord (CHWM 225–30, NAWM 84–85)</w:t>
      </w:r>
    </w:p>
    <w:p w:rsidR="00171ADD" w:rsidRPr="00171ADD" w:rsidRDefault="00171ADD" w:rsidP="00171ADD">
      <w:pPr>
        <w:spacing w:after="0" w:line="240" w:lineRule="auto"/>
        <w:rPr>
          <w:rFonts w:ascii="Times New Roman" w:eastAsia="Times New Roman" w:hAnsi="Times New Roman" w:cs="Times New Roman"/>
          <w:sz w:val="24"/>
          <w:szCs w:val="24"/>
        </w:rPr>
      </w:pPr>
      <w:r w:rsidRPr="00171ADD">
        <w:rPr>
          <w:rFonts w:ascii="Trebuchet MS" w:eastAsia="Times New Roman" w:hAnsi="Trebuchet MS" w:cs="Times New Roman"/>
          <w:color w:val="333333"/>
          <w:sz w:val="18"/>
          <w:szCs w:val="18"/>
          <w:shd w:val="clear" w:color="auto" w:fill="FFFFFF"/>
        </w:rPr>
        <w:t>During the seventeenth century, the</w:t>
      </w:r>
      <w:r w:rsidRPr="00171ADD">
        <w:rPr>
          <w:rFonts w:ascii="Trebuchet MS" w:eastAsia="Times New Roman" w:hAnsi="Trebuchet MS" w:cs="Times New Roman"/>
          <w:color w:val="333333"/>
          <w:sz w:val="18"/>
        </w:rPr>
        <w:t> </w:t>
      </w:r>
      <w:proofErr w:type="spellStart"/>
      <w:r w:rsidRPr="00171ADD">
        <w:rPr>
          <w:rFonts w:ascii="Trebuchet MS" w:eastAsia="Times New Roman" w:hAnsi="Trebuchet MS" w:cs="Times New Roman"/>
          <w:i/>
          <w:iCs/>
          <w:color w:val="333333"/>
          <w:sz w:val="18"/>
          <w:szCs w:val="18"/>
          <w:shd w:val="clear" w:color="auto" w:fill="FFFFFF"/>
        </w:rPr>
        <w:t>clavecin</w:t>
      </w:r>
      <w:proofErr w:type="spellEnd"/>
      <w:r w:rsidRPr="00171ADD">
        <w:rPr>
          <w:rFonts w:ascii="Trebuchet MS" w:eastAsia="Times New Roman" w:hAnsi="Trebuchet MS" w:cs="Times New Roman"/>
          <w:i/>
          <w:iCs/>
          <w:color w:val="333333"/>
          <w:sz w:val="18"/>
        </w:rPr>
        <w:t> </w:t>
      </w:r>
      <w:r w:rsidRPr="00171ADD">
        <w:rPr>
          <w:rFonts w:ascii="Trebuchet MS" w:eastAsia="Times New Roman" w:hAnsi="Trebuchet MS" w:cs="Times New Roman"/>
          <w:color w:val="333333"/>
          <w:sz w:val="18"/>
          <w:szCs w:val="18"/>
          <w:shd w:val="clear" w:color="auto" w:fill="FFFFFF"/>
        </w:rPr>
        <w:t>(French for "harpsichord") displaced the lute as the main solo instrument, and</w:t>
      </w:r>
      <w:r w:rsidRPr="00171ADD">
        <w:rPr>
          <w:rFonts w:ascii="Trebuchet MS" w:eastAsia="Times New Roman" w:hAnsi="Trebuchet MS" w:cs="Times New Roman"/>
          <w:color w:val="333333"/>
          <w:sz w:val="18"/>
        </w:rPr>
        <w:t> </w:t>
      </w:r>
      <w:proofErr w:type="spellStart"/>
      <w:r w:rsidRPr="00171ADD">
        <w:rPr>
          <w:rFonts w:ascii="Trebuchet MS" w:eastAsia="Times New Roman" w:hAnsi="Trebuchet MS" w:cs="Times New Roman"/>
          <w:i/>
          <w:iCs/>
          <w:color w:val="333333"/>
          <w:sz w:val="18"/>
          <w:szCs w:val="18"/>
          <w:shd w:val="clear" w:color="auto" w:fill="FFFFFF"/>
        </w:rPr>
        <w:t>clavecinists</w:t>
      </w:r>
      <w:proofErr w:type="spellEnd"/>
      <w:r w:rsidRPr="00171ADD">
        <w:rPr>
          <w:rFonts w:ascii="Trebuchet MS" w:eastAsia="Times New Roman" w:hAnsi="Trebuchet MS" w:cs="Times New Roman"/>
          <w:i/>
          <w:iCs/>
          <w:color w:val="333333"/>
          <w:sz w:val="18"/>
          <w:szCs w:val="18"/>
          <w:shd w:val="clear" w:color="auto" w:fill="FFFFFF"/>
        </w:rPr>
        <w:t>,</w:t>
      </w:r>
      <w:r w:rsidRPr="00171ADD">
        <w:rPr>
          <w:rFonts w:ascii="Trebuchet MS" w:eastAsia="Times New Roman" w:hAnsi="Trebuchet MS" w:cs="Times New Roman"/>
          <w:i/>
          <w:iCs/>
          <w:color w:val="333333"/>
          <w:sz w:val="18"/>
        </w:rPr>
        <w:t> </w:t>
      </w:r>
      <w:r w:rsidRPr="00171ADD">
        <w:rPr>
          <w:rFonts w:ascii="Trebuchet MS" w:eastAsia="Times New Roman" w:hAnsi="Trebuchet MS" w:cs="Times New Roman"/>
          <w:color w:val="333333"/>
          <w:sz w:val="18"/>
          <w:szCs w:val="18"/>
          <w:shd w:val="clear" w:color="auto" w:fill="FFFFFF"/>
        </w:rPr>
        <w:t>such as</w:t>
      </w:r>
      <w:r w:rsidRPr="00171ADD">
        <w:rPr>
          <w:rFonts w:ascii="Trebuchet MS" w:eastAsia="Times New Roman" w:hAnsi="Trebuchet MS" w:cs="Times New Roman"/>
          <w:color w:val="333333"/>
          <w:sz w:val="18"/>
        </w:rPr>
        <w:t> </w:t>
      </w:r>
      <w:r w:rsidRPr="00171ADD">
        <w:rPr>
          <w:rFonts w:ascii="Trebuchet MS" w:eastAsia="Times New Roman" w:hAnsi="Trebuchet MS" w:cs="Times New Roman"/>
          <w:i/>
          <w:iCs/>
          <w:color w:val="333333"/>
          <w:sz w:val="18"/>
          <w:szCs w:val="18"/>
          <w:shd w:val="clear" w:color="auto" w:fill="FFFFFF"/>
        </w:rPr>
        <w:t xml:space="preserve">Elisabeth-Claude </w:t>
      </w:r>
      <w:proofErr w:type="spellStart"/>
      <w:r w:rsidRPr="00171ADD">
        <w:rPr>
          <w:rFonts w:ascii="Trebuchet MS" w:eastAsia="Times New Roman" w:hAnsi="Trebuchet MS" w:cs="Times New Roman"/>
          <w:i/>
          <w:iCs/>
          <w:color w:val="333333"/>
          <w:sz w:val="18"/>
          <w:szCs w:val="18"/>
          <w:shd w:val="clear" w:color="auto" w:fill="FFFFFF"/>
        </w:rPr>
        <w:t>Jacquet</w:t>
      </w:r>
      <w:proofErr w:type="spellEnd"/>
      <w:r w:rsidRPr="00171ADD">
        <w:rPr>
          <w:rFonts w:ascii="Trebuchet MS" w:eastAsia="Times New Roman" w:hAnsi="Trebuchet MS" w:cs="Times New Roman"/>
          <w:i/>
          <w:iCs/>
          <w:color w:val="333333"/>
          <w:sz w:val="18"/>
          <w:szCs w:val="18"/>
          <w:shd w:val="clear" w:color="auto" w:fill="FFFFFF"/>
        </w:rPr>
        <w:t xml:space="preserve"> de La </w:t>
      </w:r>
      <w:proofErr w:type="gramStart"/>
      <w:r w:rsidRPr="00171ADD">
        <w:rPr>
          <w:rFonts w:ascii="Trebuchet MS" w:eastAsia="Times New Roman" w:hAnsi="Trebuchet MS" w:cs="Times New Roman"/>
          <w:i/>
          <w:iCs/>
          <w:color w:val="333333"/>
          <w:sz w:val="18"/>
          <w:szCs w:val="18"/>
          <w:shd w:val="clear" w:color="auto" w:fill="FFFFFF"/>
        </w:rPr>
        <w:t>Guerre</w:t>
      </w:r>
      <w:r w:rsidRPr="00171ADD">
        <w:rPr>
          <w:rFonts w:ascii="Trebuchet MS" w:eastAsia="Times New Roman" w:hAnsi="Trebuchet MS" w:cs="Times New Roman"/>
          <w:color w:val="333333"/>
          <w:sz w:val="18"/>
          <w:szCs w:val="18"/>
          <w:shd w:val="clear" w:color="auto" w:fill="FFFFFF"/>
        </w:rPr>
        <w:t>(</w:t>
      </w:r>
      <w:proofErr w:type="gramEnd"/>
      <w:r w:rsidRPr="00171ADD">
        <w:rPr>
          <w:rFonts w:ascii="Trebuchet MS" w:eastAsia="Times New Roman" w:hAnsi="Trebuchet MS" w:cs="Times New Roman"/>
          <w:color w:val="333333"/>
          <w:sz w:val="18"/>
          <w:szCs w:val="18"/>
          <w:shd w:val="clear" w:color="auto" w:fill="FFFFFF"/>
        </w:rPr>
        <w:t>1665–1729) and</w:t>
      </w:r>
      <w:r w:rsidRPr="00171ADD">
        <w:rPr>
          <w:rFonts w:ascii="Trebuchet MS" w:eastAsia="Times New Roman" w:hAnsi="Trebuchet MS" w:cs="Times New Roman"/>
          <w:color w:val="333333"/>
          <w:sz w:val="18"/>
        </w:rPr>
        <w:t> </w:t>
      </w:r>
      <w:r w:rsidRPr="00171ADD">
        <w:rPr>
          <w:rFonts w:ascii="Trebuchet MS" w:eastAsia="Times New Roman" w:hAnsi="Trebuchet MS" w:cs="Times New Roman"/>
          <w:i/>
          <w:iCs/>
          <w:color w:val="333333"/>
          <w:sz w:val="18"/>
          <w:szCs w:val="18"/>
          <w:shd w:val="clear" w:color="auto" w:fill="FFFFFF"/>
        </w:rPr>
        <w:t>Francois Couperin</w:t>
      </w:r>
      <w:r w:rsidRPr="00171ADD">
        <w:rPr>
          <w:rFonts w:ascii="Trebuchet MS" w:eastAsia="Times New Roman" w:hAnsi="Trebuchet MS" w:cs="Times New Roman"/>
          <w:color w:val="333333"/>
          <w:sz w:val="18"/>
        </w:rPr>
        <w:t> </w:t>
      </w:r>
      <w:r w:rsidRPr="00171ADD">
        <w:rPr>
          <w:rFonts w:ascii="Trebuchet MS" w:eastAsia="Times New Roman" w:hAnsi="Trebuchet MS" w:cs="Times New Roman"/>
          <w:color w:val="333333"/>
          <w:sz w:val="18"/>
          <w:szCs w:val="18"/>
          <w:shd w:val="clear" w:color="auto" w:fill="FFFFFF"/>
        </w:rPr>
        <w:t>(1668–1733, see Chapter 13), marketed their music collections to an amateur public.</w:t>
      </w:r>
    </w:p>
    <w:p w:rsidR="00171ADD" w:rsidRPr="00171ADD" w:rsidRDefault="00171ADD" w:rsidP="00171ADD">
      <w:pPr>
        <w:numPr>
          <w:ilvl w:val="0"/>
          <w:numId w:val="9"/>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171ADD">
        <w:rPr>
          <w:rFonts w:ascii="Georgia" w:eastAsia="Times New Roman" w:hAnsi="Georgia" w:cs="Times New Roman"/>
          <w:color w:val="343332"/>
          <w:sz w:val="17"/>
          <w:szCs w:val="17"/>
        </w:rPr>
        <w:t>Agréments</w:t>
      </w:r>
      <w:proofErr w:type="spellEnd"/>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r>
      <w:proofErr w:type="spellStart"/>
      <w:r w:rsidRPr="00171ADD">
        <w:rPr>
          <w:rFonts w:ascii="Georgia" w:eastAsia="Times New Roman" w:hAnsi="Georgia" w:cs="Times New Roman"/>
          <w:color w:val="343332"/>
          <w:sz w:val="17"/>
          <w:szCs w:val="17"/>
        </w:rPr>
        <w:t>Lutenists</w:t>
      </w:r>
      <w:proofErr w:type="spellEnd"/>
      <w:r w:rsidRPr="00171ADD">
        <w:rPr>
          <w:rFonts w:ascii="Georgia" w:eastAsia="Times New Roman" w:hAnsi="Georgia" w:cs="Times New Roman"/>
          <w:color w:val="343332"/>
          <w:sz w:val="17"/>
          <w:szCs w:val="17"/>
        </w:rPr>
        <w:t xml:space="preserve"> systematically developed the use of</w:t>
      </w:r>
      <w:r w:rsidRPr="00171ADD">
        <w:rPr>
          <w:rFonts w:ascii="Georgia" w:eastAsia="Times New Roman" w:hAnsi="Georgia" w:cs="Times New Roman"/>
          <w:color w:val="343332"/>
          <w:sz w:val="17"/>
        </w:rPr>
        <w:t> </w:t>
      </w:r>
      <w:proofErr w:type="spellStart"/>
      <w:r w:rsidRPr="00171ADD">
        <w:rPr>
          <w:rFonts w:ascii="Georgia" w:eastAsia="Times New Roman" w:hAnsi="Georgia" w:cs="Times New Roman"/>
          <w:i/>
          <w:iCs/>
          <w:color w:val="343332"/>
          <w:sz w:val="17"/>
          <w:szCs w:val="17"/>
        </w:rPr>
        <w:t>agréments</w:t>
      </w:r>
      <w:proofErr w:type="spellEnd"/>
      <w:r w:rsidRPr="00171ADD">
        <w:rPr>
          <w:rFonts w:ascii="Georgia" w:eastAsia="Times New Roman" w:hAnsi="Georgia" w:cs="Times New Roman"/>
          <w:i/>
          <w:iCs/>
          <w:color w:val="343332"/>
          <w:sz w:val="17"/>
          <w:szCs w:val="17"/>
        </w:rPr>
        <w:t>,</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ornaments that became a fundamental element of French music.</w:t>
      </w:r>
    </w:p>
    <w:p w:rsidR="00171ADD" w:rsidRPr="00171ADD" w:rsidRDefault="00171ADD" w:rsidP="00171ADD">
      <w:pPr>
        <w:numPr>
          <w:ilvl w:val="0"/>
          <w:numId w:val="9"/>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 xml:space="preserve">Style </w:t>
      </w:r>
      <w:proofErr w:type="spellStart"/>
      <w:r w:rsidRPr="00171ADD">
        <w:rPr>
          <w:rFonts w:ascii="Georgia" w:eastAsia="Times New Roman" w:hAnsi="Georgia" w:cs="Times New Roman"/>
          <w:color w:val="343332"/>
          <w:sz w:val="17"/>
          <w:szCs w:val="17"/>
        </w:rPr>
        <w:t>brisé</w:t>
      </w:r>
      <w:proofErr w:type="spellEnd"/>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r>
      <w:proofErr w:type="gramStart"/>
      <w:r w:rsidRPr="00171ADD">
        <w:rPr>
          <w:rFonts w:ascii="Georgia" w:eastAsia="Times New Roman" w:hAnsi="Georgia" w:cs="Times New Roman"/>
          <w:color w:val="343332"/>
          <w:sz w:val="17"/>
          <w:szCs w:val="17"/>
        </w:rPr>
        <w:t>The</w:t>
      </w:r>
      <w:proofErr w:type="gramEnd"/>
      <w:r w:rsidRPr="00171ADD">
        <w:rPr>
          <w:rFonts w:ascii="Georgia" w:eastAsia="Times New Roman" w:hAnsi="Georgia" w:cs="Times New Roman"/>
          <w:color w:val="343332"/>
          <w:sz w:val="17"/>
          <w:szCs w:val="17"/>
        </w:rPr>
        <w:t xml:space="preserve"> lute style, often called</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 xml:space="preserve">style </w:t>
      </w:r>
      <w:proofErr w:type="spellStart"/>
      <w:r w:rsidRPr="00171ADD">
        <w:rPr>
          <w:rFonts w:ascii="Georgia" w:eastAsia="Times New Roman" w:hAnsi="Georgia" w:cs="Times New Roman"/>
          <w:i/>
          <w:iCs/>
          <w:color w:val="343332"/>
          <w:sz w:val="17"/>
          <w:szCs w:val="17"/>
        </w:rPr>
        <w:t>brisé</w:t>
      </w:r>
      <w:proofErr w:type="spellEnd"/>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(broken style), was imitated by harpsichord composers and became an idiomatic part of French harpsichord style.</w:t>
      </w:r>
    </w:p>
    <w:p w:rsidR="00171ADD" w:rsidRPr="00171ADD" w:rsidRDefault="00171ADD" w:rsidP="00171ADD">
      <w:pPr>
        <w:numPr>
          <w:ilvl w:val="1"/>
          <w:numId w:val="10"/>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b/>
          <w:bCs/>
          <w:i/>
          <w:iCs/>
          <w:color w:val="343332"/>
          <w:sz w:val="17"/>
          <w:szCs w:val="17"/>
        </w:rPr>
        <w:t>Dance Music</w:t>
      </w:r>
    </w:p>
    <w:p w:rsidR="00171ADD" w:rsidRPr="00171ADD" w:rsidRDefault="00171ADD" w:rsidP="00171ADD">
      <w:pPr>
        <w:numPr>
          <w:ilvl w:val="2"/>
          <w:numId w:val="11"/>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Lute dances</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Stylized dances formed the core of the lute and keyboard repertory.</w:t>
      </w:r>
    </w:p>
    <w:p w:rsidR="00171ADD" w:rsidRPr="00171ADD" w:rsidRDefault="00171ADD" w:rsidP="00171ADD">
      <w:pPr>
        <w:numPr>
          <w:ilvl w:val="2"/>
          <w:numId w:val="11"/>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Binary form</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r>
      <w:proofErr w:type="gramStart"/>
      <w:r w:rsidRPr="00171ADD">
        <w:rPr>
          <w:rFonts w:ascii="Georgia" w:eastAsia="Times New Roman" w:hAnsi="Georgia" w:cs="Times New Roman"/>
          <w:color w:val="343332"/>
          <w:sz w:val="17"/>
          <w:szCs w:val="17"/>
        </w:rPr>
        <w:t>Most</w:t>
      </w:r>
      <w:proofErr w:type="gramEnd"/>
      <w:r w:rsidRPr="00171ADD">
        <w:rPr>
          <w:rFonts w:ascii="Georgia" w:eastAsia="Times New Roman" w:hAnsi="Georgia" w:cs="Times New Roman"/>
          <w:color w:val="343332"/>
          <w:sz w:val="17"/>
          <w:szCs w:val="17"/>
        </w:rPr>
        <w:t xml:space="preserve"> seventeenth-century dances were in</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binary form,</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a form used for dances and other instrumental genres over the next two centuries.</w:t>
      </w:r>
    </w:p>
    <w:p w:rsidR="00171ADD" w:rsidRPr="00171ADD" w:rsidRDefault="00171ADD" w:rsidP="00171ADD">
      <w:pPr>
        <w:shd w:val="clear" w:color="auto" w:fill="FFFFFF"/>
        <w:spacing w:after="0" w:line="408" w:lineRule="atLeast"/>
        <w:ind w:left="1920"/>
        <w:textAlignment w:val="baseline"/>
        <w:rPr>
          <w:rFonts w:ascii="Georgia" w:eastAsia="Times New Roman" w:hAnsi="Georgia" w:cs="Times New Roman"/>
          <w:color w:val="343332"/>
          <w:sz w:val="17"/>
          <w:szCs w:val="17"/>
        </w:rPr>
      </w:pPr>
      <w:r w:rsidRPr="00171ADD">
        <w:rPr>
          <w:rFonts w:ascii="Georgia" w:eastAsia="Times New Roman" w:hAnsi="Georgia" w:cs="Times New Roman"/>
          <w:b/>
          <w:bCs/>
          <w:color w:val="343332"/>
          <w:sz w:val="17"/>
          <w:szCs w:val="17"/>
        </w:rPr>
        <w:t xml:space="preserve">Biography: Elisabeth-Claude </w:t>
      </w:r>
      <w:proofErr w:type="spellStart"/>
      <w:r w:rsidRPr="00171ADD">
        <w:rPr>
          <w:rFonts w:ascii="Georgia" w:eastAsia="Times New Roman" w:hAnsi="Georgia" w:cs="Times New Roman"/>
          <w:b/>
          <w:bCs/>
          <w:color w:val="343332"/>
          <w:sz w:val="17"/>
          <w:szCs w:val="17"/>
        </w:rPr>
        <w:t>Jacquet</w:t>
      </w:r>
      <w:proofErr w:type="spellEnd"/>
      <w:r w:rsidRPr="00171ADD">
        <w:rPr>
          <w:rFonts w:ascii="Georgia" w:eastAsia="Times New Roman" w:hAnsi="Georgia" w:cs="Times New Roman"/>
          <w:b/>
          <w:bCs/>
          <w:color w:val="343332"/>
          <w:sz w:val="17"/>
          <w:szCs w:val="17"/>
        </w:rPr>
        <w:t xml:space="preserve"> de La Guerre</w:t>
      </w:r>
      <w:r w:rsidRPr="00171ADD">
        <w:rPr>
          <w:rFonts w:ascii="Georgia" w:eastAsia="Times New Roman" w:hAnsi="Georgia" w:cs="Times New Roman"/>
          <w:b/>
          <w:bCs/>
          <w:color w:val="343332"/>
          <w:sz w:val="17"/>
        </w:rPr>
        <w:t> </w:t>
      </w:r>
      <w:proofErr w:type="spellStart"/>
      <w:r w:rsidRPr="00171ADD">
        <w:rPr>
          <w:rFonts w:ascii="Georgia" w:eastAsia="Times New Roman" w:hAnsi="Georgia" w:cs="Times New Roman"/>
          <w:color w:val="343332"/>
          <w:sz w:val="17"/>
          <w:szCs w:val="17"/>
        </w:rPr>
        <w:t>Jacquet</w:t>
      </w:r>
      <w:proofErr w:type="spellEnd"/>
      <w:r w:rsidRPr="00171ADD">
        <w:rPr>
          <w:rFonts w:ascii="Georgia" w:eastAsia="Times New Roman" w:hAnsi="Georgia" w:cs="Times New Roman"/>
          <w:color w:val="343332"/>
          <w:sz w:val="17"/>
          <w:szCs w:val="17"/>
        </w:rPr>
        <w:t xml:space="preserve"> de La Guerre was recognized by her contemporaries as one of the greatest talents of her time. As a child prodigy, she performed at King Louis XIV’s court from the age of five. Best known for her harpsichord pieces and cantatas, she was the first French woman to write a ballet and an opera.</w:t>
      </w:r>
    </w:p>
    <w:p w:rsidR="00171ADD" w:rsidRPr="00171ADD" w:rsidRDefault="00171ADD" w:rsidP="00171ADD">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 xml:space="preserve">Denis </w:t>
      </w:r>
      <w:proofErr w:type="spellStart"/>
      <w:r w:rsidRPr="00171ADD">
        <w:rPr>
          <w:rFonts w:ascii="Georgia" w:eastAsia="Times New Roman" w:hAnsi="Georgia" w:cs="Times New Roman"/>
          <w:color w:val="343332"/>
          <w:sz w:val="17"/>
          <w:szCs w:val="17"/>
        </w:rPr>
        <w:t>Gaultier</w:t>
      </w:r>
      <w:proofErr w:type="spellEnd"/>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 xml:space="preserve">Typical of the style </w:t>
      </w:r>
      <w:proofErr w:type="spellStart"/>
      <w:r w:rsidRPr="00171ADD">
        <w:rPr>
          <w:rFonts w:ascii="Georgia" w:eastAsia="Times New Roman" w:hAnsi="Georgia" w:cs="Times New Roman"/>
          <w:color w:val="343332"/>
          <w:sz w:val="17"/>
          <w:szCs w:val="17"/>
        </w:rPr>
        <w:t>brisé</w:t>
      </w:r>
      <w:proofErr w:type="spellEnd"/>
      <w:r w:rsidRPr="00171ADD">
        <w:rPr>
          <w:rFonts w:ascii="Georgia" w:eastAsia="Times New Roman" w:hAnsi="Georgia" w:cs="Times New Roman"/>
          <w:color w:val="343332"/>
          <w:sz w:val="17"/>
          <w:szCs w:val="17"/>
        </w:rPr>
        <w:t xml:space="preserve"> and</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 xml:space="preserve">Denis </w:t>
      </w:r>
      <w:proofErr w:type="spellStart"/>
      <w:r w:rsidRPr="00171ADD">
        <w:rPr>
          <w:rFonts w:ascii="Georgia" w:eastAsia="Times New Roman" w:hAnsi="Georgia" w:cs="Times New Roman"/>
          <w:i/>
          <w:iCs/>
          <w:color w:val="343332"/>
          <w:sz w:val="17"/>
          <w:szCs w:val="17"/>
        </w:rPr>
        <w:t>Gaultier</w:t>
      </w:r>
      <w:r w:rsidRPr="00171ADD">
        <w:rPr>
          <w:rFonts w:ascii="Georgia" w:eastAsia="Times New Roman" w:hAnsi="Georgia" w:cs="Times New Roman"/>
          <w:color w:val="343332"/>
          <w:sz w:val="17"/>
          <w:szCs w:val="17"/>
        </w:rPr>
        <w:t>’s</w:t>
      </w:r>
      <w:proofErr w:type="spellEnd"/>
      <w:r w:rsidRPr="00171ADD">
        <w:rPr>
          <w:rFonts w:ascii="Georgia" w:eastAsia="Times New Roman" w:hAnsi="Georgia" w:cs="Times New Roman"/>
          <w:color w:val="343332"/>
          <w:sz w:val="17"/>
          <w:szCs w:val="17"/>
        </w:rPr>
        <w:t xml:space="preserve"> (1603–1672) own personal style is his courante</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 xml:space="preserve">La Coquette </w:t>
      </w:r>
      <w:proofErr w:type="spellStart"/>
      <w:r w:rsidRPr="00171ADD">
        <w:rPr>
          <w:rFonts w:ascii="Georgia" w:eastAsia="Times New Roman" w:hAnsi="Georgia" w:cs="Times New Roman"/>
          <w:i/>
          <w:iCs/>
          <w:color w:val="343332"/>
          <w:sz w:val="17"/>
          <w:szCs w:val="17"/>
        </w:rPr>
        <w:t>virtuose</w:t>
      </w:r>
      <w:proofErr w:type="spellEnd"/>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(The Virtuous Coquette) from</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 xml:space="preserve">La </w:t>
      </w:r>
      <w:proofErr w:type="spellStart"/>
      <w:r w:rsidRPr="00171ADD">
        <w:rPr>
          <w:rFonts w:ascii="Georgia" w:eastAsia="Times New Roman" w:hAnsi="Georgia" w:cs="Times New Roman"/>
          <w:i/>
          <w:iCs/>
          <w:color w:val="343332"/>
          <w:sz w:val="17"/>
          <w:szCs w:val="17"/>
        </w:rPr>
        <w:t>Rhétorique</w:t>
      </w:r>
      <w:proofErr w:type="spellEnd"/>
      <w:r w:rsidRPr="00171ADD">
        <w:rPr>
          <w:rFonts w:ascii="Georgia" w:eastAsia="Times New Roman" w:hAnsi="Georgia" w:cs="Times New Roman"/>
          <w:i/>
          <w:iCs/>
          <w:color w:val="343332"/>
          <w:sz w:val="17"/>
          <w:szCs w:val="17"/>
        </w:rPr>
        <w:t xml:space="preserve"> des </w:t>
      </w:r>
      <w:proofErr w:type="spellStart"/>
      <w:r w:rsidRPr="00171ADD">
        <w:rPr>
          <w:rFonts w:ascii="Georgia" w:eastAsia="Times New Roman" w:hAnsi="Georgia" w:cs="Times New Roman"/>
          <w:i/>
          <w:iCs/>
          <w:color w:val="343332"/>
          <w:sz w:val="17"/>
          <w:szCs w:val="17"/>
        </w:rPr>
        <w:t>dieux</w:t>
      </w:r>
      <w:proofErr w:type="spellEnd"/>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(The Rhetoric of the Gods, ca. 1650).</w:t>
      </w:r>
      <w:r w:rsidRPr="00171ADD">
        <w:rPr>
          <w:rFonts w:ascii="Georgia" w:eastAsia="Times New Roman" w:hAnsi="Georgia" w:cs="Times New Roman"/>
          <w:color w:val="343332"/>
          <w:sz w:val="17"/>
        </w:rPr>
        <w:t> </w:t>
      </w:r>
      <w:r w:rsidRPr="00171ADD">
        <w:rPr>
          <w:rFonts w:ascii="Georgia" w:eastAsia="Times New Roman" w:hAnsi="Georgia" w:cs="Times New Roman"/>
          <w:b/>
          <w:bCs/>
          <w:color w:val="343332"/>
          <w:sz w:val="17"/>
          <w:szCs w:val="17"/>
        </w:rPr>
        <w:t>Music: NAWM 84</w:t>
      </w:r>
    </w:p>
    <w:p w:rsidR="00171ADD" w:rsidRPr="00171ADD" w:rsidRDefault="00171ADD" w:rsidP="00171ADD">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lastRenderedPageBreak/>
        <w:t>Suites</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French composers grouped dances into</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suites.</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Typically, a suite began with a prelude, often an</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unmeasured prelude,</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 xml:space="preserve">and continued with dances like </w:t>
      </w:r>
      <w:proofErr w:type="spellStart"/>
      <w:r w:rsidRPr="00171ADD">
        <w:rPr>
          <w:rFonts w:ascii="Georgia" w:eastAsia="Times New Roman" w:hAnsi="Georgia" w:cs="Times New Roman"/>
          <w:color w:val="343332"/>
          <w:sz w:val="17"/>
          <w:szCs w:val="17"/>
        </w:rPr>
        <w:t>the</w:t>
      </w:r>
      <w:r w:rsidRPr="00171ADD">
        <w:rPr>
          <w:rFonts w:ascii="Georgia" w:eastAsia="Times New Roman" w:hAnsi="Georgia" w:cs="Times New Roman"/>
          <w:i/>
          <w:iCs/>
          <w:color w:val="343332"/>
          <w:sz w:val="17"/>
          <w:szCs w:val="17"/>
        </w:rPr>
        <w:t>allemande</w:t>
      </w:r>
      <w:proofErr w:type="spellEnd"/>
      <w:r w:rsidRPr="00171ADD">
        <w:rPr>
          <w:rFonts w:ascii="Georgia" w:eastAsia="Times New Roman" w:hAnsi="Georgia" w:cs="Times New Roman"/>
          <w:i/>
          <w:iCs/>
          <w:color w:val="343332"/>
          <w:sz w:val="17"/>
          <w:szCs w:val="17"/>
        </w:rPr>
        <w:t xml:space="preserve">, courante, </w:t>
      </w:r>
      <w:proofErr w:type="spellStart"/>
      <w:r w:rsidRPr="00171ADD">
        <w:rPr>
          <w:rFonts w:ascii="Georgia" w:eastAsia="Times New Roman" w:hAnsi="Georgia" w:cs="Times New Roman"/>
          <w:i/>
          <w:iCs/>
          <w:color w:val="343332"/>
          <w:sz w:val="17"/>
          <w:szCs w:val="17"/>
        </w:rPr>
        <w:t>sarabande</w:t>
      </w:r>
      <w:proofErr w:type="spellEnd"/>
      <w:r w:rsidRPr="00171ADD">
        <w:rPr>
          <w:rFonts w:ascii="Georgia" w:eastAsia="Times New Roman" w:hAnsi="Georgia" w:cs="Times New Roman"/>
          <w:i/>
          <w:iCs/>
          <w:color w:val="343332"/>
          <w:sz w:val="17"/>
          <w:szCs w:val="17"/>
        </w:rPr>
        <w:t>, gigue</w:t>
      </w:r>
      <w:r w:rsidRPr="00171ADD">
        <w:rPr>
          <w:rFonts w:ascii="Georgia" w:eastAsia="Times New Roman" w:hAnsi="Georgia" w:cs="Times New Roman"/>
          <w:color w:val="343332"/>
          <w:sz w:val="17"/>
          <w:szCs w:val="17"/>
        </w:rPr>
        <w:t>,</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gavotte,</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and</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minuet.</w:t>
      </w:r>
      <w:r w:rsidRPr="00171ADD">
        <w:rPr>
          <w:rFonts w:ascii="Georgia" w:eastAsia="Times New Roman" w:hAnsi="Georgia" w:cs="Times New Roman"/>
          <w:i/>
          <w:iCs/>
          <w:color w:val="343332"/>
          <w:sz w:val="17"/>
        </w:rPr>
        <w:t> </w:t>
      </w:r>
      <w:r w:rsidRPr="00171ADD">
        <w:rPr>
          <w:rFonts w:ascii="Georgia" w:eastAsia="Times New Roman" w:hAnsi="Georgia" w:cs="Times New Roman"/>
          <w:b/>
          <w:bCs/>
          <w:color w:val="343332"/>
          <w:sz w:val="17"/>
          <w:szCs w:val="17"/>
        </w:rPr>
        <w:t>Music: NAWM 85</w:t>
      </w:r>
    </w:p>
    <w:p w:rsidR="00171ADD" w:rsidRPr="00171ADD" w:rsidRDefault="00171ADD" w:rsidP="00171AD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171ADD">
        <w:rPr>
          <w:rFonts w:ascii="Georgia" w:eastAsia="Times New Roman" w:hAnsi="Georgia" w:cs="Times New Roman"/>
          <w:color w:val="615A51"/>
          <w:sz w:val="41"/>
          <w:szCs w:val="41"/>
        </w:rPr>
        <w:t>Ensemble Music (CHWM 231–40, NAWM 91)</w:t>
      </w:r>
    </w:p>
    <w:p w:rsidR="00171ADD" w:rsidRPr="00171ADD" w:rsidRDefault="00171ADD" w:rsidP="00171ADD">
      <w:pPr>
        <w:spacing w:after="0" w:line="240" w:lineRule="auto"/>
        <w:rPr>
          <w:rFonts w:ascii="Times New Roman" w:eastAsia="Times New Roman" w:hAnsi="Times New Roman" w:cs="Times New Roman"/>
          <w:sz w:val="24"/>
          <w:szCs w:val="24"/>
        </w:rPr>
      </w:pPr>
      <w:r w:rsidRPr="00171ADD">
        <w:rPr>
          <w:rFonts w:ascii="Trebuchet MS" w:eastAsia="Times New Roman" w:hAnsi="Trebuchet MS" w:cs="Times New Roman"/>
          <w:color w:val="333333"/>
          <w:sz w:val="18"/>
          <w:szCs w:val="18"/>
          <w:shd w:val="clear" w:color="auto" w:fill="FFFFFF"/>
        </w:rPr>
        <w:t>Italian composers continued to dominate instrumental chamber music during the seventeenth and early eighteenth centuries, as they did operas and cantatas.</w:t>
      </w:r>
    </w:p>
    <w:p w:rsidR="00171ADD" w:rsidRPr="00171ADD" w:rsidRDefault="00171ADD" w:rsidP="00171ADD">
      <w:pPr>
        <w:numPr>
          <w:ilvl w:val="0"/>
          <w:numId w:val="12"/>
        </w:numPr>
        <w:shd w:val="clear" w:color="auto" w:fill="FFFFFF"/>
        <w:spacing w:after="216" w:line="408" w:lineRule="atLeast"/>
        <w:textAlignment w:val="baseline"/>
        <w:rPr>
          <w:rFonts w:ascii="Georgia" w:eastAsia="Times New Roman" w:hAnsi="Georgia" w:cs="Times New Roman"/>
          <w:color w:val="343332"/>
          <w:sz w:val="17"/>
          <w:szCs w:val="17"/>
        </w:rPr>
      </w:pPr>
      <w:r w:rsidRPr="00171ADD">
        <w:rPr>
          <w:rFonts w:ascii="Georgia" w:eastAsia="Times New Roman" w:hAnsi="Georgia" w:cs="Times New Roman"/>
          <w:b/>
          <w:bCs/>
          <w:i/>
          <w:iCs/>
          <w:color w:val="343332"/>
          <w:sz w:val="17"/>
          <w:szCs w:val="17"/>
        </w:rPr>
        <w:t>Chamber Music: The Sonata</w:t>
      </w:r>
      <w:r w:rsidRPr="00171ADD">
        <w:rPr>
          <w:rFonts w:ascii="Georgia" w:eastAsia="Times New Roman" w:hAnsi="Georgia" w:cs="Times New Roman"/>
          <w:b/>
          <w:bCs/>
          <w:i/>
          <w:iCs/>
          <w:color w:val="343332"/>
          <w:sz w:val="17"/>
        </w:rPr>
        <w:t> </w:t>
      </w:r>
      <w:r w:rsidRPr="00171ADD">
        <w:rPr>
          <w:rFonts w:ascii="Georgia" w:eastAsia="Times New Roman" w:hAnsi="Georgia" w:cs="Times New Roman"/>
          <w:color w:val="343332"/>
          <w:sz w:val="17"/>
          <w:szCs w:val="17"/>
        </w:rPr>
        <w:br w:type="textWrapping" w:clear="all"/>
        <w:t xml:space="preserve">After 1630, the terms sonata and </w:t>
      </w:r>
      <w:proofErr w:type="spellStart"/>
      <w:r w:rsidRPr="00171ADD">
        <w:rPr>
          <w:rFonts w:ascii="Georgia" w:eastAsia="Times New Roman" w:hAnsi="Georgia" w:cs="Times New Roman"/>
          <w:color w:val="343332"/>
          <w:sz w:val="17"/>
          <w:szCs w:val="17"/>
        </w:rPr>
        <w:t>sinfonia</w:t>
      </w:r>
      <w:proofErr w:type="spellEnd"/>
      <w:r w:rsidRPr="00171ADD">
        <w:rPr>
          <w:rFonts w:ascii="Georgia" w:eastAsia="Times New Roman" w:hAnsi="Georgia" w:cs="Times New Roman"/>
          <w:color w:val="343332"/>
          <w:sz w:val="17"/>
          <w:szCs w:val="17"/>
        </w:rPr>
        <w:t xml:space="preserve"> were used more and more to designate independent instrumental compositions.</w:t>
      </w:r>
    </w:p>
    <w:p w:rsidR="00171ADD" w:rsidRPr="00171ADD" w:rsidRDefault="00171ADD" w:rsidP="00171ADD">
      <w:pPr>
        <w:numPr>
          <w:ilvl w:val="1"/>
          <w:numId w:val="13"/>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Development of the sonata</w:t>
      </w:r>
      <w:r w:rsidRPr="00171ADD">
        <w:rPr>
          <w:rFonts w:ascii="Georgia" w:eastAsia="Times New Roman" w:hAnsi="Georgia" w:cs="Times New Roman"/>
          <w:color w:val="343332"/>
          <w:sz w:val="17"/>
          <w:szCs w:val="17"/>
        </w:rPr>
        <w:br w:type="textWrapping" w:clear="all"/>
      </w:r>
      <w:proofErr w:type="gramStart"/>
      <w:r w:rsidRPr="00171ADD">
        <w:rPr>
          <w:rFonts w:ascii="Georgia" w:eastAsia="Times New Roman" w:hAnsi="Georgia" w:cs="Times New Roman"/>
          <w:color w:val="343332"/>
          <w:sz w:val="17"/>
          <w:szCs w:val="17"/>
        </w:rPr>
        <w:t>By</w:t>
      </w:r>
      <w:proofErr w:type="gramEnd"/>
      <w:r w:rsidRPr="00171ADD">
        <w:rPr>
          <w:rFonts w:ascii="Georgia" w:eastAsia="Times New Roman" w:hAnsi="Georgia" w:cs="Times New Roman"/>
          <w:color w:val="343332"/>
          <w:sz w:val="17"/>
          <w:szCs w:val="17"/>
        </w:rPr>
        <w:t xml:space="preserve"> the later seventeenth century, the sonata became a </w:t>
      </w:r>
      <w:proofErr w:type="spellStart"/>
      <w:r w:rsidRPr="00171ADD">
        <w:rPr>
          <w:rFonts w:ascii="Georgia" w:eastAsia="Times New Roman" w:hAnsi="Georgia" w:cs="Times New Roman"/>
          <w:color w:val="343332"/>
          <w:sz w:val="17"/>
          <w:szCs w:val="17"/>
        </w:rPr>
        <w:t>multimovement</w:t>
      </w:r>
      <w:proofErr w:type="spellEnd"/>
      <w:r w:rsidRPr="00171ADD">
        <w:rPr>
          <w:rFonts w:ascii="Georgia" w:eastAsia="Times New Roman" w:hAnsi="Georgia" w:cs="Times New Roman"/>
          <w:color w:val="343332"/>
          <w:sz w:val="17"/>
          <w:szCs w:val="17"/>
        </w:rPr>
        <w:t xml:space="preserve"> work with contrasts between movements. By about 1660, two main types of sonata had emerged: the</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 xml:space="preserve">sonata </w:t>
      </w:r>
      <w:proofErr w:type="spellStart"/>
      <w:r w:rsidRPr="00171ADD">
        <w:rPr>
          <w:rFonts w:ascii="Georgia" w:eastAsia="Times New Roman" w:hAnsi="Georgia" w:cs="Times New Roman"/>
          <w:i/>
          <w:iCs/>
          <w:color w:val="343332"/>
          <w:sz w:val="17"/>
          <w:szCs w:val="17"/>
        </w:rPr>
        <w:t>da</w:t>
      </w:r>
      <w:proofErr w:type="spellEnd"/>
      <w:r w:rsidRPr="00171ADD">
        <w:rPr>
          <w:rFonts w:ascii="Georgia" w:eastAsia="Times New Roman" w:hAnsi="Georgia" w:cs="Times New Roman"/>
          <w:i/>
          <w:iCs/>
          <w:color w:val="343332"/>
          <w:sz w:val="17"/>
          <w:szCs w:val="17"/>
        </w:rPr>
        <w:t xml:space="preserve"> camera</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(or</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chamber sonata</w:t>
      </w:r>
      <w:r w:rsidRPr="00171ADD">
        <w:rPr>
          <w:rFonts w:ascii="Georgia" w:eastAsia="Times New Roman" w:hAnsi="Georgia" w:cs="Times New Roman"/>
          <w:color w:val="343332"/>
          <w:sz w:val="17"/>
          <w:szCs w:val="17"/>
        </w:rPr>
        <w:t>), a suite of stylized dances often opening with a prelude, and the</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 xml:space="preserve">sonata </w:t>
      </w:r>
      <w:proofErr w:type="spellStart"/>
      <w:r w:rsidRPr="00171ADD">
        <w:rPr>
          <w:rFonts w:ascii="Georgia" w:eastAsia="Times New Roman" w:hAnsi="Georgia" w:cs="Times New Roman"/>
          <w:i/>
          <w:iCs/>
          <w:color w:val="343332"/>
          <w:sz w:val="17"/>
          <w:szCs w:val="17"/>
        </w:rPr>
        <w:t>da</w:t>
      </w:r>
      <w:proofErr w:type="spellEnd"/>
      <w:r w:rsidRPr="00171ADD">
        <w:rPr>
          <w:rFonts w:ascii="Georgia" w:eastAsia="Times New Roman" w:hAnsi="Georgia" w:cs="Times New Roman"/>
          <w:i/>
          <w:iCs/>
          <w:color w:val="343332"/>
          <w:sz w:val="17"/>
          <w:szCs w:val="17"/>
        </w:rPr>
        <w:t xml:space="preserve"> </w:t>
      </w:r>
      <w:proofErr w:type="spellStart"/>
      <w:r w:rsidRPr="00171ADD">
        <w:rPr>
          <w:rFonts w:ascii="Georgia" w:eastAsia="Times New Roman" w:hAnsi="Georgia" w:cs="Times New Roman"/>
          <w:i/>
          <w:iCs/>
          <w:color w:val="343332"/>
          <w:sz w:val="17"/>
          <w:szCs w:val="17"/>
        </w:rPr>
        <w:t>chiesa</w:t>
      </w:r>
      <w:proofErr w:type="spellEnd"/>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w:t>
      </w:r>
      <w:proofErr w:type="spellStart"/>
      <w:r w:rsidRPr="00171ADD">
        <w:rPr>
          <w:rFonts w:ascii="Georgia" w:eastAsia="Times New Roman" w:hAnsi="Georgia" w:cs="Times New Roman"/>
          <w:color w:val="343332"/>
          <w:sz w:val="17"/>
          <w:szCs w:val="17"/>
        </w:rPr>
        <w:t>or</w:t>
      </w:r>
      <w:r w:rsidRPr="00171ADD">
        <w:rPr>
          <w:rFonts w:ascii="Georgia" w:eastAsia="Times New Roman" w:hAnsi="Georgia" w:cs="Times New Roman"/>
          <w:i/>
          <w:iCs/>
          <w:color w:val="343332"/>
          <w:sz w:val="17"/>
          <w:szCs w:val="17"/>
        </w:rPr>
        <w:t>church</w:t>
      </w:r>
      <w:proofErr w:type="spellEnd"/>
      <w:r w:rsidRPr="00171ADD">
        <w:rPr>
          <w:rFonts w:ascii="Georgia" w:eastAsia="Times New Roman" w:hAnsi="Georgia" w:cs="Times New Roman"/>
          <w:i/>
          <w:iCs/>
          <w:color w:val="343332"/>
          <w:sz w:val="17"/>
          <w:szCs w:val="17"/>
        </w:rPr>
        <w:t xml:space="preserve"> sonata</w:t>
      </w:r>
      <w:r w:rsidRPr="00171ADD">
        <w:rPr>
          <w:rFonts w:ascii="Georgia" w:eastAsia="Times New Roman" w:hAnsi="Georgia" w:cs="Times New Roman"/>
          <w:color w:val="343332"/>
          <w:sz w:val="17"/>
          <w:szCs w:val="17"/>
        </w:rPr>
        <w:t>), containing mostly abstract movements.</w:t>
      </w:r>
    </w:p>
    <w:p w:rsidR="00171ADD" w:rsidRPr="00171ADD" w:rsidRDefault="00171ADD" w:rsidP="00171ADD">
      <w:pPr>
        <w:numPr>
          <w:ilvl w:val="1"/>
          <w:numId w:val="1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Trio sonatas</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r>
      <w:proofErr w:type="gramStart"/>
      <w:r w:rsidRPr="00171ADD">
        <w:rPr>
          <w:rFonts w:ascii="Georgia" w:eastAsia="Times New Roman" w:hAnsi="Georgia" w:cs="Times New Roman"/>
          <w:color w:val="343332"/>
          <w:sz w:val="17"/>
          <w:szCs w:val="17"/>
        </w:rPr>
        <w:t>A</w:t>
      </w:r>
      <w:proofErr w:type="gramEnd"/>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trio sonata</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is played by two treble instruments with basso continuo.</w:t>
      </w:r>
    </w:p>
    <w:p w:rsidR="00171ADD" w:rsidRPr="00171ADD" w:rsidRDefault="00171ADD" w:rsidP="00171ADD">
      <w:pPr>
        <w:numPr>
          <w:ilvl w:val="1"/>
          <w:numId w:val="1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Solo and ensemble sonatas</w:t>
      </w:r>
      <w:r w:rsidRPr="00171ADD">
        <w:rPr>
          <w:rFonts w:ascii="Georgia" w:eastAsia="Times New Roman" w:hAnsi="Georgia" w:cs="Times New Roman"/>
          <w:color w:val="343332"/>
          <w:sz w:val="17"/>
          <w:szCs w:val="17"/>
        </w:rPr>
        <w:br w:type="textWrapping" w:clear="all"/>
        <w:t>Solo sonatas gained in popularity after 1700. Ensemble sonatas featured up to eight instrumental parts with continuo.</w:t>
      </w:r>
    </w:p>
    <w:p w:rsidR="00171ADD" w:rsidRPr="00171ADD" w:rsidRDefault="00171ADD" w:rsidP="00171ADD">
      <w:pPr>
        <w:numPr>
          <w:ilvl w:val="0"/>
          <w:numId w:val="13"/>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proofErr w:type="spellStart"/>
      <w:r w:rsidRPr="00171ADD">
        <w:rPr>
          <w:rFonts w:ascii="Georgia" w:eastAsia="Times New Roman" w:hAnsi="Georgia" w:cs="Times New Roman"/>
          <w:b/>
          <w:bCs/>
          <w:i/>
          <w:iCs/>
          <w:color w:val="343332"/>
          <w:sz w:val="17"/>
          <w:szCs w:val="17"/>
        </w:rPr>
        <w:t>Arcangelo</w:t>
      </w:r>
      <w:proofErr w:type="spellEnd"/>
      <w:r w:rsidRPr="00171ADD">
        <w:rPr>
          <w:rFonts w:ascii="Georgia" w:eastAsia="Times New Roman" w:hAnsi="Georgia" w:cs="Times New Roman"/>
          <w:b/>
          <w:bCs/>
          <w:i/>
          <w:iCs/>
          <w:color w:val="343332"/>
          <w:sz w:val="17"/>
          <w:szCs w:val="17"/>
        </w:rPr>
        <w:t xml:space="preserve"> Corelli’s Sonatas</w:t>
      </w:r>
      <w:r w:rsidRPr="00171ADD">
        <w:rPr>
          <w:rFonts w:ascii="Georgia" w:eastAsia="Times New Roman" w:hAnsi="Georgia" w:cs="Times New Roman"/>
          <w:b/>
          <w:bCs/>
          <w:i/>
          <w:iCs/>
          <w:color w:val="343332"/>
          <w:sz w:val="17"/>
        </w:rPr>
        <w:t> </w:t>
      </w:r>
      <w:r w:rsidRPr="00171ADD">
        <w:rPr>
          <w:rFonts w:ascii="Georgia" w:eastAsia="Times New Roman" w:hAnsi="Georgia" w:cs="Times New Roman"/>
          <w:color w:val="343332"/>
          <w:sz w:val="17"/>
          <w:szCs w:val="17"/>
        </w:rPr>
        <w:br w:type="textWrapping" w:clear="all"/>
      </w:r>
      <w:proofErr w:type="spellStart"/>
      <w:r w:rsidRPr="00171ADD">
        <w:rPr>
          <w:rFonts w:ascii="Georgia" w:eastAsia="Times New Roman" w:hAnsi="Georgia" w:cs="Times New Roman"/>
          <w:i/>
          <w:iCs/>
          <w:color w:val="343332"/>
          <w:sz w:val="17"/>
          <w:szCs w:val="17"/>
        </w:rPr>
        <w:t>Arcangelo</w:t>
      </w:r>
      <w:proofErr w:type="spellEnd"/>
      <w:r w:rsidRPr="00171ADD">
        <w:rPr>
          <w:rFonts w:ascii="Georgia" w:eastAsia="Times New Roman" w:hAnsi="Georgia" w:cs="Times New Roman"/>
          <w:i/>
          <w:iCs/>
          <w:color w:val="343332"/>
          <w:sz w:val="17"/>
          <w:szCs w:val="17"/>
        </w:rPr>
        <w:t xml:space="preserve"> Corelli</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(1653–1713) composed only instrumental music, and his works served as models for later composers.</w:t>
      </w:r>
    </w:p>
    <w:p w:rsidR="00171ADD" w:rsidRPr="00171ADD" w:rsidRDefault="00171ADD" w:rsidP="00171ADD">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171ADD">
        <w:rPr>
          <w:rFonts w:ascii="Georgia" w:eastAsia="Times New Roman" w:hAnsi="Georgia" w:cs="Times New Roman"/>
          <w:b/>
          <w:bCs/>
          <w:color w:val="333333"/>
          <w:sz w:val="17"/>
          <w:szCs w:val="17"/>
        </w:rPr>
        <w:t>In Context: The Violin Workshop of Antonio Stradivari</w:t>
      </w:r>
      <w:r w:rsidRPr="00171ADD">
        <w:rPr>
          <w:rFonts w:ascii="Georgia" w:eastAsia="Times New Roman" w:hAnsi="Georgia" w:cs="Times New Roman"/>
          <w:b/>
          <w:bCs/>
          <w:color w:val="333333"/>
          <w:sz w:val="17"/>
        </w:rPr>
        <w:t> </w:t>
      </w:r>
      <w:r w:rsidRPr="00171ADD">
        <w:rPr>
          <w:rFonts w:ascii="Georgia" w:eastAsia="Times New Roman" w:hAnsi="Georgia" w:cs="Times New Roman"/>
          <w:color w:val="333333"/>
          <w:sz w:val="17"/>
          <w:szCs w:val="17"/>
        </w:rPr>
        <w:br w:type="textWrapping" w:clear="all"/>
        <w:t>Violin makers in Cremona, Italy, developed their art to a level that has never been surpassed.</w:t>
      </w:r>
      <w:r w:rsidRPr="00171ADD">
        <w:rPr>
          <w:rFonts w:ascii="Georgia" w:eastAsia="Times New Roman" w:hAnsi="Georgia" w:cs="Times New Roman"/>
          <w:color w:val="333333"/>
          <w:sz w:val="17"/>
        </w:rPr>
        <w:t> </w:t>
      </w:r>
      <w:r w:rsidRPr="00171ADD">
        <w:rPr>
          <w:rFonts w:ascii="Georgia" w:eastAsia="Times New Roman" w:hAnsi="Georgia" w:cs="Times New Roman"/>
          <w:i/>
          <w:iCs/>
          <w:color w:val="333333"/>
          <w:sz w:val="17"/>
          <w:szCs w:val="17"/>
        </w:rPr>
        <w:t>Antonio Stradivari</w:t>
      </w:r>
      <w:r w:rsidRPr="00171ADD">
        <w:rPr>
          <w:rFonts w:ascii="Georgia" w:eastAsia="Times New Roman" w:hAnsi="Georgia" w:cs="Times New Roman"/>
          <w:i/>
          <w:iCs/>
          <w:color w:val="333333"/>
          <w:sz w:val="17"/>
        </w:rPr>
        <w:t> </w:t>
      </w:r>
      <w:r w:rsidRPr="00171ADD">
        <w:rPr>
          <w:rFonts w:ascii="Georgia" w:eastAsia="Times New Roman" w:hAnsi="Georgia" w:cs="Times New Roman"/>
          <w:color w:val="333333"/>
          <w:sz w:val="17"/>
          <w:szCs w:val="17"/>
        </w:rPr>
        <w:t xml:space="preserve">(ca. 1644–1737) was the most prominent member of his renowned family of instrument makers, and today’s leading string </w:t>
      </w:r>
      <w:proofErr w:type="gramStart"/>
      <w:r w:rsidRPr="00171ADD">
        <w:rPr>
          <w:rFonts w:ascii="Georgia" w:eastAsia="Times New Roman" w:hAnsi="Georgia" w:cs="Times New Roman"/>
          <w:color w:val="333333"/>
          <w:sz w:val="17"/>
          <w:szCs w:val="17"/>
        </w:rPr>
        <w:t>players</w:t>
      </w:r>
      <w:proofErr w:type="gramEnd"/>
      <w:r w:rsidRPr="00171ADD">
        <w:rPr>
          <w:rFonts w:ascii="Georgia" w:eastAsia="Times New Roman" w:hAnsi="Georgia" w:cs="Times New Roman"/>
          <w:color w:val="333333"/>
          <w:sz w:val="17"/>
          <w:szCs w:val="17"/>
        </w:rPr>
        <w:t xml:space="preserve"> use his instruments. Scientists have been unable to determine what makes these instruments sound superior to others.</w:t>
      </w:r>
    </w:p>
    <w:p w:rsidR="00171ADD" w:rsidRPr="00171ADD" w:rsidRDefault="00171ADD" w:rsidP="00171ADD">
      <w:pPr>
        <w:numPr>
          <w:ilvl w:val="1"/>
          <w:numId w:val="14"/>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lastRenderedPageBreak/>
        <w:t>Trio sonatas</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r>
      <w:proofErr w:type="gramStart"/>
      <w:r w:rsidRPr="00171ADD">
        <w:rPr>
          <w:rFonts w:ascii="Georgia" w:eastAsia="Times New Roman" w:hAnsi="Georgia" w:cs="Times New Roman"/>
          <w:color w:val="343332"/>
          <w:sz w:val="17"/>
          <w:szCs w:val="17"/>
        </w:rPr>
        <w:t>In</w:t>
      </w:r>
      <w:proofErr w:type="gramEnd"/>
      <w:r w:rsidRPr="00171ADD">
        <w:rPr>
          <w:rFonts w:ascii="Georgia" w:eastAsia="Times New Roman" w:hAnsi="Georgia" w:cs="Times New Roman"/>
          <w:color w:val="343332"/>
          <w:sz w:val="17"/>
          <w:szCs w:val="17"/>
        </w:rPr>
        <w:t xml:space="preserve"> his trio sonatas, Corelli treated the two violins alike, focusing on lyricism rather than virtuosity. Typical traits of Corelli’s style include a</w:t>
      </w:r>
      <w:r w:rsidRPr="00171ADD">
        <w:rPr>
          <w:rFonts w:ascii="Georgia" w:eastAsia="Times New Roman" w:hAnsi="Georgia" w:cs="Times New Roman"/>
          <w:color w:val="343332"/>
          <w:sz w:val="17"/>
        </w:rPr>
        <w:t> </w:t>
      </w:r>
      <w:r w:rsidRPr="00171ADD">
        <w:rPr>
          <w:rFonts w:ascii="Georgia" w:eastAsia="Times New Roman" w:hAnsi="Georgia" w:cs="Times New Roman"/>
          <w:i/>
          <w:iCs/>
          <w:color w:val="343332"/>
          <w:sz w:val="17"/>
          <w:szCs w:val="17"/>
        </w:rPr>
        <w:t>walking bass,</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 xml:space="preserve">chains of suspensions, sequences, and a dialogue between the </w:t>
      </w:r>
      <w:proofErr w:type="spellStart"/>
      <w:r w:rsidRPr="00171ADD">
        <w:rPr>
          <w:rFonts w:ascii="Georgia" w:eastAsia="Times New Roman" w:hAnsi="Georgia" w:cs="Times New Roman"/>
          <w:color w:val="343332"/>
          <w:sz w:val="17"/>
          <w:szCs w:val="17"/>
        </w:rPr>
        <w:t>violins.</w:t>
      </w:r>
      <w:r w:rsidRPr="00171ADD">
        <w:rPr>
          <w:rFonts w:ascii="Georgia" w:eastAsia="Times New Roman" w:hAnsi="Georgia" w:cs="Times New Roman"/>
          <w:b/>
          <w:bCs/>
          <w:color w:val="343332"/>
          <w:sz w:val="17"/>
          <w:szCs w:val="17"/>
        </w:rPr>
        <w:t>Music</w:t>
      </w:r>
      <w:proofErr w:type="spellEnd"/>
      <w:r w:rsidRPr="00171ADD">
        <w:rPr>
          <w:rFonts w:ascii="Georgia" w:eastAsia="Times New Roman" w:hAnsi="Georgia" w:cs="Times New Roman"/>
          <w:b/>
          <w:bCs/>
          <w:color w:val="343332"/>
          <w:sz w:val="17"/>
          <w:szCs w:val="17"/>
        </w:rPr>
        <w:t>: NAWM 91</w:t>
      </w:r>
    </w:p>
    <w:p w:rsidR="00171ADD" w:rsidRPr="00171ADD" w:rsidRDefault="00171ADD" w:rsidP="00171ADD">
      <w:pPr>
        <w:numPr>
          <w:ilvl w:val="1"/>
          <w:numId w:val="1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Church sonatas</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Corelli’s church sonatas most often include four movements in the pattern slow-fast-slow-fast. They usually consist of a majestic first movement, a fugue, a slow duet in triple meter, and a fast dance.</w:t>
      </w:r>
    </w:p>
    <w:p w:rsidR="00171ADD" w:rsidRPr="00171ADD" w:rsidRDefault="00171ADD" w:rsidP="00171ADD">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171ADD">
        <w:rPr>
          <w:rFonts w:ascii="Georgia" w:eastAsia="Times New Roman" w:hAnsi="Georgia" w:cs="Times New Roman"/>
          <w:b/>
          <w:bCs/>
          <w:color w:val="333333"/>
          <w:sz w:val="17"/>
          <w:szCs w:val="17"/>
        </w:rPr>
        <w:t xml:space="preserve">Biography: </w:t>
      </w:r>
      <w:proofErr w:type="spellStart"/>
      <w:r w:rsidRPr="00171ADD">
        <w:rPr>
          <w:rFonts w:ascii="Georgia" w:eastAsia="Times New Roman" w:hAnsi="Georgia" w:cs="Times New Roman"/>
          <w:b/>
          <w:bCs/>
          <w:color w:val="333333"/>
          <w:sz w:val="17"/>
          <w:szCs w:val="17"/>
        </w:rPr>
        <w:t>Arcangelo</w:t>
      </w:r>
      <w:proofErr w:type="spellEnd"/>
      <w:r w:rsidRPr="00171ADD">
        <w:rPr>
          <w:rFonts w:ascii="Georgia" w:eastAsia="Times New Roman" w:hAnsi="Georgia" w:cs="Times New Roman"/>
          <w:b/>
          <w:bCs/>
          <w:color w:val="333333"/>
          <w:sz w:val="17"/>
          <w:szCs w:val="17"/>
        </w:rPr>
        <w:t xml:space="preserve"> Corelli</w:t>
      </w:r>
      <w:r w:rsidRPr="00171ADD">
        <w:rPr>
          <w:rFonts w:ascii="Georgia" w:eastAsia="Times New Roman" w:hAnsi="Georgia" w:cs="Times New Roman"/>
          <w:color w:val="333333"/>
          <w:sz w:val="17"/>
        </w:rPr>
        <w:t> </w:t>
      </w:r>
      <w:r w:rsidRPr="00171ADD">
        <w:rPr>
          <w:rFonts w:ascii="Georgia" w:eastAsia="Times New Roman" w:hAnsi="Georgia" w:cs="Times New Roman"/>
          <w:color w:val="333333"/>
          <w:sz w:val="17"/>
          <w:szCs w:val="17"/>
        </w:rPr>
        <w:br w:type="textWrapping" w:clear="all"/>
        <w:t>Corelli studied violin and composition in Bologna. By 1675, he was living in Rome and enjoying the support of rich patrons. He raised performance standards, and his teaching was the foundation of most eighteenth-century schools of violin playing. He composed only instrumental works, and they made him famous across Europe.</w:t>
      </w:r>
    </w:p>
    <w:p w:rsidR="00171ADD" w:rsidRPr="00171ADD" w:rsidRDefault="00171ADD" w:rsidP="00171ADD">
      <w:pPr>
        <w:numPr>
          <w:ilvl w:val="1"/>
          <w:numId w:val="15"/>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Chamber sonatas</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Corelli’s chamber sonatas typically begin with a prelude and include two or three dance movements.</w:t>
      </w:r>
    </w:p>
    <w:p w:rsidR="00171ADD" w:rsidRPr="00171ADD" w:rsidRDefault="00171ADD" w:rsidP="00171ADD">
      <w:pPr>
        <w:numPr>
          <w:ilvl w:val="1"/>
          <w:numId w:val="16"/>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Solo sonatas</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Corelli’s violin sonatas use the same format as his trio sonatas but demand more virtuosity.</w:t>
      </w:r>
    </w:p>
    <w:p w:rsidR="00171ADD" w:rsidRPr="00171ADD" w:rsidRDefault="00171ADD" w:rsidP="00171ADD">
      <w:pPr>
        <w:numPr>
          <w:ilvl w:val="1"/>
          <w:numId w:val="1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Thematic organization</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In Corelli’s sonatas, movements are based on a single subject stated at the outset and then expanded through sequences, variations, and modulations.</w:t>
      </w:r>
    </w:p>
    <w:p w:rsidR="00171ADD" w:rsidRPr="00171ADD" w:rsidRDefault="00171ADD" w:rsidP="00171ADD">
      <w:pPr>
        <w:numPr>
          <w:ilvl w:val="1"/>
          <w:numId w:val="1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Tonal organization</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Corelli’s music is tonal, and he used suspensions and sequences to achieve the sense of forward harmonic motion on which tonality depends.</w:t>
      </w:r>
    </w:p>
    <w:p w:rsidR="00171ADD" w:rsidRPr="00171ADD" w:rsidRDefault="00171ADD" w:rsidP="00171ADD">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171ADD">
        <w:rPr>
          <w:rFonts w:ascii="Georgia" w:eastAsia="Times New Roman" w:hAnsi="Georgia" w:cs="Times New Roman"/>
          <w:b/>
          <w:bCs/>
          <w:color w:val="333333"/>
          <w:sz w:val="17"/>
          <w:szCs w:val="17"/>
        </w:rPr>
        <w:t>In Performance: Baroque Ornamentation</w:t>
      </w:r>
      <w:r w:rsidRPr="00171ADD">
        <w:rPr>
          <w:rFonts w:ascii="Georgia" w:eastAsia="Times New Roman" w:hAnsi="Georgia" w:cs="Times New Roman"/>
          <w:b/>
          <w:bCs/>
          <w:color w:val="333333"/>
          <w:sz w:val="17"/>
        </w:rPr>
        <w:t> </w:t>
      </w:r>
      <w:r w:rsidRPr="00171ADD">
        <w:rPr>
          <w:rFonts w:ascii="Georgia" w:eastAsia="Times New Roman" w:hAnsi="Georgia" w:cs="Times New Roman"/>
          <w:color w:val="333333"/>
          <w:sz w:val="17"/>
          <w:szCs w:val="17"/>
        </w:rPr>
        <w:br w:type="textWrapping" w:clear="all"/>
        <w:t xml:space="preserve">Ornaments originated in improvisation and were intended to make a performance more expressive. A number of treatises were published in the seventeenth and eighteenth centuries to help performers make interpretive decisions. Sometimes, composers published instructions for decoding their symbols. Skilled performers were expected to add even more extensive </w:t>
      </w:r>
      <w:r w:rsidRPr="00171ADD">
        <w:rPr>
          <w:rFonts w:ascii="Georgia" w:eastAsia="Times New Roman" w:hAnsi="Georgia" w:cs="Times New Roman"/>
          <w:color w:val="333333"/>
          <w:sz w:val="17"/>
          <w:szCs w:val="17"/>
        </w:rPr>
        <w:lastRenderedPageBreak/>
        <w:t>embellishments when none were indicated. Many treatises, including</w:t>
      </w:r>
      <w:r w:rsidRPr="00171ADD">
        <w:rPr>
          <w:rFonts w:ascii="Georgia" w:eastAsia="Times New Roman" w:hAnsi="Georgia" w:cs="Times New Roman"/>
          <w:color w:val="333333"/>
          <w:sz w:val="17"/>
        </w:rPr>
        <w:t> </w:t>
      </w:r>
      <w:r w:rsidRPr="00171ADD">
        <w:rPr>
          <w:rFonts w:ascii="Georgia" w:eastAsia="Times New Roman" w:hAnsi="Georgia" w:cs="Times New Roman"/>
          <w:i/>
          <w:iCs/>
          <w:color w:val="333333"/>
          <w:sz w:val="17"/>
          <w:szCs w:val="17"/>
        </w:rPr>
        <w:t>The Art of Playing on the Violin</w:t>
      </w:r>
      <w:r w:rsidRPr="00171ADD">
        <w:rPr>
          <w:rFonts w:ascii="Georgia" w:eastAsia="Times New Roman" w:hAnsi="Georgia" w:cs="Times New Roman"/>
          <w:i/>
          <w:iCs/>
          <w:color w:val="333333"/>
          <w:sz w:val="17"/>
        </w:rPr>
        <w:t> </w:t>
      </w:r>
      <w:r w:rsidRPr="00171ADD">
        <w:rPr>
          <w:rFonts w:ascii="Georgia" w:eastAsia="Times New Roman" w:hAnsi="Georgia" w:cs="Times New Roman"/>
          <w:color w:val="333333"/>
          <w:sz w:val="17"/>
          <w:szCs w:val="17"/>
        </w:rPr>
        <w:t>(1751) by</w:t>
      </w:r>
      <w:r w:rsidRPr="00171ADD">
        <w:rPr>
          <w:rFonts w:ascii="Georgia" w:eastAsia="Times New Roman" w:hAnsi="Georgia" w:cs="Times New Roman"/>
          <w:color w:val="333333"/>
          <w:sz w:val="17"/>
        </w:rPr>
        <w:t> </w:t>
      </w:r>
      <w:r w:rsidRPr="00171ADD">
        <w:rPr>
          <w:rFonts w:ascii="Georgia" w:eastAsia="Times New Roman" w:hAnsi="Georgia" w:cs="Times New Roman"/>
          <w:i/>
          <w:iCs/>
          <w:color w:val="333333"/>
          <w:sz w:val="17"/>
          <w:szCs w:val="17"/>
        </w:rPr>
        <w:t xml:space="preserve">Francesco </w:t>
      </w:r>
      <w:proofErr w:type="spellStart"/>
      <w:proofErr w:type="gramStart"/>
      <w:r w:rsidRPr="00171ADD">
        <w:rPr>
          <w:rFonts w:ascii="Georgia" w:eastAsia="Times New Roman" w:hAnsi="Georgia" w:cs="Times New Roman"/>
          <w:i/>
          <w:iCs/>
          <w:color w:val="333333"/>
          <w:sz w:val="17"/>
          <w:szCs w:val="17"/>
        </w:rPr>
        <w:t>Geminiani</w:t>
      </w:r>
      <w:proofErr w:type="spellEnd"/>
      <w:r w:rsidRPr="00171ADD">
        <w:rPr>
          <w:rFonts w:ascii="Georgia" w:eastAsia="Times New Roman" w:hAnsi="Georgia" w:cs="Times New Roman"/>
          <w:color w:val="333333"/>
          <w:sz w:val="17"/>
          <w:szCs w:val="17"/>
        </w:rPr>
        <w:t>(</w:t>
      </w:r>
      <w:proofErr w:type="gramEnd"/>
      <w:r w:rsidRPr="00171ADD">
        <w:rPr>
          <w:rFonts w:ascii="Georgia" w:eastAsia="Times New Roman" w:hAnsi="Georgia" w:cs="Times New Roman"/>
          <w:color w:val="333333"/>
          <w:sz w:val="17"/>
          <w:szCs w:val="17"/>
        </w:rPr>
        <w:t>1687–1762), have been reprinted for modern performers.</w:t>
      </w:r>
    </w:p>
    <w:p w:rsidR="00171ADD" w:rsidRPr="00171ADD" w:rsidRDefault="00171ADD" w:rsidP="00171ADD">
      <w:pPr>
        <w:numPr>
          <w:ilvl w:val="1"/>
          <w:numId w:val="19"/>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Influence and reputation</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t xml:space="preserve">Corelli’s sonatas served as models </w:t>
      </w:r>
      <w:proofErr w:type="gramStart"/>
      <w:r w:rsidRPr="00171ADD">
        <w:rPr>
          <w:rFonts w:ascii="Georgia" w:eastAsia="Times New Roman" w:hAnsi="Georgia" w:cs="Times New Roman"/>
          <w:color w:val="343332"/>
          <w:sz w:val="17"/>
          <w:szCs w:val="17"/>
        </w:rPr>
        <w:t>that composers</w:t>
      </w:r>
      <w:proofErr w:type="gramEnd"/>
      <w:r w:rsidRPr="00171ADD">
        <w:rPr>
          <w:rFonts w:ascii="Georgia" w:eastAsia="Times New Roman" w:hAnsi="Georgia" w:cs="Times New Roman"/>
          <w:color w:val="343332"/>
          <w:sz w:val="17"/>
          <w:szCs w:val="17"/>
        </w:rPr>
        <w:t xml:space="preserve"> followed for the next half century, and his compositions have become classics.</w:t>
      </w:r>
    </w:p>
    <w:p w:rsidR="00171ADD" w:rsidRPr="00171ADD" w:rsidRDefault="00171ADD" w:rsidP="00171ADD">
      <w:pPr>
        <w:numPr>
          <w:ilvl w:val="1"/>
          <w:numId w:val="2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Music for orchestra</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r>
      <w:proofErr w:type="gramStart"/>
      <w:r w:rsidRPr="00171ADD">
        <w:rPr>
          <w:rFonts w:ascii="Georgia" w:eastAsia="Times New Roman" w:hAnsi="Georgia" w:cs="Times New Roman"/>
          <w:color w:val="343332"/>
          <w:sz w:val="17"/>
          <w:szCs w:val="17"/>
        </w:rPr>
        <w:t>In</w:t>
      </w:r>
      <w:proofErr w:type="gramEnd"/>
      <w:r w:rsidRPr="00171ADD">
        <w:rPr>
          <w:rFonts w:ascii="Georgia" w:eastAsia="Times New Roman" w:hAnsi="Georgia" w:cs="Times New Roman"/>
          <w:color w:val="343332"/>
          <w:sz w:val="17"/>
          <w:szCs w:val="17"/>
        </w:rPr>
        <w:t xml:space="preserve"> the late seventeenth century, musicians began to distinguish between chamber music, for one player on a part, and orchestral music, for more than one player on a part.</w:t>
      </w:r>
    </w:p>
    <w:p w:rsidR="00171ADD" w:rsidRPr="00171ADD" w:rsidRDefault="00171ADD" w:rsidP="00171ADD">
      <w:pPr>
        <w:shd w:val="clear" w:color="auto" w:fill="FFFFFF"/>
        <w:spacing w:after="360" w:line="408" w:lineRule="atLeast"/>
        <w:ind w:left="1920"/>
        <w:textAlignment w:val="baseline"/>
        <w:rPr>
          <w:rFonts w:ascii="Georgia" w:eastAsia="Times New Roman" w:hAnsi="Georgia" w:cs="Times New Roman"/>
          <w:color w:val="333333"/>
          <w:sz w:val="18"/>
          <w:szCs w:val="18"/>
        </w:rPr>
      </w:pPr>
      <w:r w:rsidRPr="00171ADD">
        <w:rPr>
          <w:rFonts w:ascii="Georgia" w:eastAsia="Times New Roman" w:hAnsi="Georgia" w:cs="Times New Roman"/>
          <w:b/>
          <w:bCs/>
          <w:color w:val="333333"/>
          <w:sz w:val="18"/>
          <w:szCs w:val="18"/>
        </w:rPr>
        <w:t>In Context: Queen Christina of Sweden and Her Circle</w:t>
      </w:r>
      <w:r w:rsidRPr="00171ADD">
        <w:rPr>
          <w:rFonts w:ascii="Georgia" w:eastAsia="Times New Roman" w:hAnsi="Georgia" w:cs="Times New Roman"/>
          <w:b/>
          <w:bCs/>
          <w:color w:val="333333"/>
          <w:sz w:val="18"/>
        </w:rPr>
        <w:t> </w:t>
      </w:r>
      <w:r w:rsidRPr="00171ADD">
        <w:rPr>
          <w:rFonts w:ascii="Georgia" w:eastAsia="Times New Roman" w:hAnsi="Georgia" w:cs="Times New Roman"/>
          <w:color w:val="333333"/>
          <w:sz w:val="18"/>
          <w:szCs w:val="18"/>
        </w:rPr>
        <w:br w:type="textWrapping" w:clear="all"/>
      </w:r>
      <w:r w:rsidRPr="00171ADD">
        <w:rPr>
          <w:rFonts w:ascii="Georgia" w:eastAsia="Times New Roman" w:hAnsi="Georgia" w:cs="Times New Roman"/>
          <w:i/>
          <w:iCs/>
          <w:color w:val="333333"/>
          <w:sz w:val="18"/>
          <w:szCs w:val="18"/>
        </w:rPr>
        <w:t>Queen Christina of Sweden</w:t>
      </w:r>
      <w:r w:rsidRPr="00171ADD">
        <w:rPr>
          <w:rFonts w:ascii="Georgia" w:eastAsia="Times New Roman" w:hAnsi="Georgia" w:cs="Times New Roman"/>
          <w:i/>
          <w:iCs/>
          <w:color w:val="333333"/>
          <w:sz w:val="18"/>
        </w:rPr>
        <w:t> </w:t>
      </w:r>
      <w:r w:rsidRPr="00171ADD">
        <w:rPr>
          <w:rFonts w:ascii="Georgia" w:eastAsia="Times New Roman" w:hAnsi="Georgia" w:cs="Times New Roman"/>
          <w:color w:val="333333"/>
          <w:sz w:val="18"/>
          <w:szCs w:val="18"/>
        </w:rPr>
        <w:t>(1626–1689) abdicated her throne, settled in Rome in 1655, and became a patron of intellectual life and the arts. Corelli dedicated his first publication to her and later served her as a musician.</w:t>
      </w:r>
    </w:p>
    <w:p w:rsidR="00171ADD" w:rsidRPr="00171ADD" w:rsidRDefault="00171ADD" w:rsidP="00171ADD">
      <w:pPr>
        <w:numPr>
          <w:ilvl w:val="1"/>
          <w:numId w:val="21"/>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171ADD">
        <w:rPr>
          <w:rFonts w:ascii="Georgia" w:eastAsia="Times New Roman" w:hAnsi="Georgia" w:cs="Times New Roman"/>
          <w:color w:val="343332"/>
          <w:sz w:val="17"/>
          <w:szCs w:val="17"/>
        </w:rPr>
        <w:t>Ensemble music in Germany</w:t>
      </w:r>
      <w:r w:rsidRPr="00171ADD">
        <w:rPr>
          <w:rFonts w:ascii="Georgia" w:eastAsia="Times New Roman" w:hAnsi="Georgia" w:cs="Times New Roman"/>
          <w:color w:val="343332"/>
          <w:sz w:val="17"/>
        </w:rPr>
        <w:t> </w:t>
      </w:r>
      <w:r w:rsidRPr="00171ADD">
        <w:rPr>
          <w:rFonts w:ascii="Georgia" w:eastAsia="Times New Roman" w:hAnsi="Georgia" w:cs="Times New Roman"/>
          <w:color w:val="343332"/>
          <w:sz w:val="17"/>
          <w:szCs w:val="17"/>
        </w:rPr>
        <w:br w:type="textWrapping" w:clear="all"/>
      </w:r>
      <w:proofErr w:type="gramStart"/>
      <w:r w:rsidRPr="00171ADD">
        <w:rPr>
          <w:rFonts w:ascii="Georgia" w:eastAsia="Times New Roman" w:hAnsi="Georgia" w:cs="Times New Roman"/>
          <w:color w:val="343332"/>
          <w:sz w:val="17"/>
          <w:szCs w:val="17"/>
        </w:rPr>
        <w:t>The</w:t>
      </w:r>
      <w:proofErr w:type="gramEnd"/>
      <w:r w:rsidRPr="00171ADD">
        <w:rPr>
          <w:rFonts w:ascii="Georgia" w:eastAsia="Times New Roman" w:hAnsi="Georgia" w:cs="Times New Roman"/>
          <w:color w:val="343332"/>
          <w:sz w:val="17"/>
          <w:szCs w:val="17"/>
        </w:rPr>
        <w:t xml:space="preserve"> ensemble sonata and the instrumental suite were popular in Germany, where musical traditions frequently became part of everyday life. Many cities employed</w:t>
      </w:r>
      <w:r w:rsidRPr="00171ADD">
        <w:rPr>
          <w:rFonts w:ascii="Georgia" w:eastAsia="Times New Roman" w:hAnsi="Georgia" w:cs="Times New Roman"/>
          <w:color w:val="343332"/>
          <w:sz w:val="17"/>
        </w:rPr>
        <w:t> </w:t>
      </w:r>
      <w:proofErr w:type="spellStart"/>
      <w:r w:rsidRPr="00171ADD">
        <w:rPr>
          <w:rFonts w:ascii="Georgia" w:eastAsia="Times New Roman" w:hAnsi="Georgia" w:cs="Times New Roman"/>
          <w:i/>
          <w:iCs/>
          <w:color w:val="343332"/>
          <w:sz w:val="17"/>
          <w:szCs w:val="17"/>
        </w:rPr>
        <w:t>Stadtpfeifer</w:t>
      </w:r>
      <w:proofErr w:type="spellEnd"/>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w:t>
      </w:r>
      <w:proofErr w:type="spellStart"/>
      <w:r w:rsidRPr="00171ADD">
        <w:rPr>
          <w:rFonts w:ascii="Georgia" w:eastAsia="Times New Roman" w:hAnsi="Georgia" w:cs="Times New Roman"/>
          <w:color w:val="343332"/>
          <w:sz w:val="17"/>
          <w:szCs w:val="17"/>
        </w:rPr>
        <w:t>townpipers</w:t>
      </w:r>
      <w:proofErr w:type="spellEnd"/>
      <w:r w:rsidRPr="00171ADD">
        <w:rPr>
          <w:rFonts w:ascii="Georgia" w:eastAsia="Times New Roman" w:hAnsi="Georgia" w:cs="Times New Roman"/>
          <w:color w:val="343332"/>
          <w:sz w:val="17"/>
          <w:szCs w:val="17"/>
        </w:rPr>
        <w:t>) and had a</w:t>
      </w:r>
      <w:r w:rsidRPr="00171ADD">
        <w:rPr>
          <w:rFonts w:ascii="Georgia" w:eastAsia="Times New Roman" w:hAnsi="Georgia" w:cs="Times New Roman"/>
          <w:color w:val="343332"/>
          <w:sz w:val="17"/>
        </w:rPr>
        <w:t> </w:t>
      </w:r>
      <w:proofErr w:type="spellStart"/>
      <w:r w:rsidRPr="00171ADD">
        <w:rPr>
          <w:rFonts w:ascii="Georgia" w:eastAsia="Times New Roman" w:hAnsi="Georgia" w:cs="Times New Roman"/>
          <w:i/>
          <w:iCs/>
          <w:color w:val="343332"/>
          <w:sz w:val="17"/>
          <w:szCs w:val="17"/>
        </w:rPr>
        <w:t>collegium</w:t>
      </w:r>
      <w:proofErr w:type="spellEnd"/>
      <w:r w:rsidRPr="00171ADD">
        <w:rPr>
          <w:rFonts w:ascii="Georgia" w:eastAsia="Times New Roman" w:hAnsi="Georgia" w:cs="Times New Roman"/>
          <w:i/>
          <w:iCs/>
          <w:color w:val="343332"/>
          <w:sz w:val="17"/>
          <w:szCs w:val="17"/>
        </w:rPr>
        <w:t xml:space="preserve"> </w:t>
      </w:r>
      <w:proofErr w:type="spellStart"/>
      <w:r w:rsidRPr="00171ADD">
        <w:rPr>
          <w:rFonts w:ascii="Georgia" w:eastAsia="Times New Roman" w:hAnsi="Georgia" w:cs="Times New Roman"/>
          <w:i/>
          <w:iCs/>
          <w:color w:val="343332"/>
          <w:sz w:val="17"/>
          <w:szCs w:val="17"/>
        </w:rPr>
        <w:t>musicum</w:t>
      </w:r>
      <w:proofErr w:type="spellEnd"/>
      <w:r w:rsidRPr="00171ADD">
        <w:rPr>
          <w:rFonts w:ascii="Georgia" w:eastAsia="Times New Roman" w:hAnsi="Georgia" w:cs="Times New Roman"/>
          <w:i/>
          <w:iCs/>
          <w:color w:val="343332"/>
          <w:sz w:val="17"/>
          <w:szCs w:val="17"/>
        </w:rPr>
        <w:t>,</w:t>
      </w:r>
      <w:r w:rsidRPr="00171ADD">
        <w:rPr>
          <w:rFonts w:ascii="Georgia" w:eastAsia="Times New Roman" w:hAnsi="Georgia" w:cs="Times New Roman"/>
          <w:i/>
          <w:iCs/>
          <w:color w:val="343332"/>
          <w:sz w:val="17"/>
        </w:rPr>
        <w:t> </w:t>
      </w:r>
      <w:r w:rsidRPr="00171ADD">
        <w:rPr>
          <w:rFonts w:ascii="Georgia" w:eastAsia="Times New Roman" w:hAnsi="Georgia" w:cs="Times New Roman"/>
          <w:color w:val="343332"/>
          <w:sz w:val="17"/>
          <w:szCs w:val="17"/>
        </w:rPr>
        <w:t>a group of amateurs who performed for their own pleasure.</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96A"/>
    <w:multiLevelType w:val="multilevel"/>
    <w:tmpl w:val="60F65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41FE9"/>
    <w:multiLevelType w:val="multilevel"/>
    <w:tmpl w:val="B3B2480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8A5E24"/>
    <w:multiLevelType w:val="multilevel"/>
    <w:tmpl w:val="9516EEB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91F65FB"/>
    <w:multiLevelType w:val="multilevel"/>
    <w:tmpl w:val="1E28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7A7617"/>
    <w:multiLevelType w:val="multilevel"/>
    <w:tmpl w:val="5AB0996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54EC1E23"/>
    <w:multiLevelType w:val="hybridMultilevel"/>
    <w:tmpl w:val="D89A4CFC"/>
    <w:lvl w:ilvl="0" w:tplc="D23AAFB8">
      <w:numFmt w:val="decimal"/>
      <w:lvlText w:val="%1."/>
      <w:lvlJc w:val="left"/>
    </w:lvl>
    <w:lvl w:ilvl="1" w:tplc="C7383DDC">
      <w:start w:val="9"/>
      <w:numFmt w:val="lowerLetter"/>
      <w:lvlText w:val="%2."/>
      <w:lvlJc w:val="left"/>
      <w:pPr>
        <w:tabs>
          <w:tab w:val="num" w:pos="1440"/>
        </w:tabs>
        <w:ind w:left="1440" w:hanging="360"/>
      </w:pPr>
    </w:lvl>
    <w:lvl w:ilvl="2" w:tplc="8F32D7FE" w:tentative="1">
      <w:start w:val="1"/>
      <w:numFmt w:val="upperLetter"/>
      <w:lvlText w:val="%3."/>
      <w:lvlJc w:val="left"/>
      <w:pPr>
        <w:tabs>
          <w:tab w:val="num" w:pos="2160"/>
        </w:tabs>
        <w:ind w:left="2160" w:hanging="360"/>
      </w:pPr>
    </w:lvl>
    <w:lvl w:ilvl="3" w:tplc="B68ED834" w:tentative="1">
      <w:start w:val="1"/>
      <w:numFmt w:val="upperLetter"/>
      <w:lvlText w:val="%4."/>
      <w:lvlJc w:val="left"/>
      <w:pPr>
        <w:tabs>
          <w:tab w:val="num" w:pos="2880"/>
        </w:tabs>
        <w:ind w:left="2880" w:hanging="360"/>
      </w:pPr>
    </w:lvl>
    <w:lvl w:ilvl="4" w:tplc="C3C60F04" w:tentative="1">
      <w:start w:val="1"/>
      <w:numFmt w:val="upperLetter"/>
      <w:lvlText w:val="%5."/>
      <w:lvlJc w:val="left"/>
      <w:pPr>
        <w:tabs>
          <w:tab w:val="num" w:pos="3600"/>
        </w:tabs>
        <w:ind w:left="3600" w:hanging="360"/>
      </w:pPr>
    </w:lvl>
    <w:lvl w:ilvl="5" w:tplc="81F2C10E" w:tentative="1">
      <w:start w:val="1"/>
      <w:numFmt w:val="upperLetter"/>
      <w:lvlText w:val="%6."/>
      <w:lvlJc w:val="left"/>
      <w:pPr>
        <w:tabs>
          <w:tab w:val="num" w:pos="4320"/>
        </w:tabs>
        <w:ind w:left="4320" w:hanging="360"/>
      </w:pPr>
    </w:lvl>
    <w:lvl w:ilvl="6" w:tplc="E8F464CC" w:tentative="1">
      <w:start w:val="1"/>
      <w:numFmt w:val="upperLetter"/>
      <w:lvlText w:val="%7."/>
      <w:lvlJc w:val="left"/>
      <w:pPr>
        <w:tabs>
          <w:tab w:val="num" w:pos="5040"/>
        </w:tabs>
        <w:ind w:left="5040" w:hanging="360"/>
      </w:pPr>
    </w:lvl>
    <w:lvl w:ilvl="7" w:tplc="3B6AD9E6" w:tentative="1">
      <w:start w:val="1"/>
      <w:numFmt w:val="upperLetter"/>
      <w:lvlText w:val="%8."/>
      <w:lvlJc w:val="left"/>
      <w:pPr>
        <w:tabs>
          <w:tab w:val="num" w:pos="5760"/>
        </w:tabs>
        <w:ind w:left="5760" w:hanging="360"/>
      </w:pPr>
    </w:lvl>
    <w:lvl w:ilvl="8" w:tplc="0032B4A8" w:tentative="1">
      <w:start w:val="1"/>
      <w:numFmt w:val="upperLetter"/>
      <w:lvlText w:val="%9."/>
      <w:lvlJc w:val="left"/>
      <w:pPr>
        <w:tabs>
          <w:tab w:val="num" w:pos="6480"/>
        </w:tabs>
        <w:ind w:left="6480" w:hanging="360"/>
      </w:pPr>
    </w:lvl>
  </w:abstractNum>
  <w:abstractNum w:abstractNumId="6">
    <w:nsid w:val="55ED3973"/>
    <w:multiLevelType w:val="hybridMultilevel"/>
    <w:tmpl w:val="7610BC2E"/>
    <w:lvl w:ilvl="0" w:tplc="A5B224C6">
      <w:numFmt w:val="decimal"/>
      <w:lvlText w:val="%1."/>
      <w:lvlJc w:val="left"/>
    </w:lvl>
    <w:lvl w:ilvl="1" w:tplc="264EC25A">
      <w:start w:val="7"/>
      <w:numFmt w:val="lowerLetter"/>
      <w:lvlText w:val="%2."/>
      <w:lvlJc w:val="left"/>
      <w:pPr>
        <w:tabs>
          <w:tab w:val="num" w:pos="1440"/>
        </w:tabs>
        <w:ind w:left="1440" w:hanging="360"/>
      </w:pPr>
    </w:lvl>
    <w:lvl w:ilvl="2" w:tplc="9FD8B98A" w:tentative="1">
      <w:start w:val="1"/>
      <w:numFmt w:val="upperLetter"/>
      <w:lvlText w:val="%3."/>
      <w:lvlJc w:val="left"/>
      <w:pPr>
        <w:tabs>
          <w:tab w:val="num" w:pos="2160"/>
        </w:tabs>
        <w:ind w:left="2160" w:hanging="360"/>
      </w:pPr>
    </w:lvl>
    <w:lvl w:ilvl="3" w:tplc="7B308416" w:tentative="1">
      <w:start w:val="1"/>
      <w:numFmt w:val="upperLetter"/>
      <w:lvlText w:val="%4."/>
      <w:lvlJc w:val="left"/>
      <w:pPr>
        <w:tabs>
          <w:tab w:val="num" w:pos="2880"/>
        </w:tabs>
        <w:ind w:left="2880" w:hanging="360"/>
      </w:pPr>
    </w:lvl>
    <w:lvl w:ilvl="4" w:tplc="D58AA9AE" w:tentative="1">
      <w:start w:val="1"/>
      <w:numFmt w:val="upperLetter"/>
      <w:lvlText w:val="%5."/>
      <w:lvlJc w:val="left"/>
      <w:pPr>
        <w:tabs>
          <w:tab w:val="num" w:pos="3600"/>
        </w:tabs>
        <w:ind w:left="3600" w:hanging="360"/>
      </w:pPr>
    </w:lvl>
    <w:lvl w:ilvl="5" w:tplc="0DB4295A" w:tentative="1">
      <w:start w:val="1"/>
      <w:numFmt w:val="upperLetter"/>
      <w:lvlText w:val="%6."/>
      <w:lvlJc w:val="left"/>
      <w:pPr>
        <w:tabs>
          <w:tab w:val="num" w:pos="4320"/>
        </w:tabs>
        <w:ind w:left="4320" w:hanging="360"/>
      </w:pPr>
    </w:lvl>
    <w:lvl w:ilvl="6" w:tplc="D166F0C8" w:tentative="1">
      <w:start w:val="1"/>
      <w:numFmt w:val="upperLetter"/>
      <w:lvlText w:val="%7."/>
      <w:lvlJc w:val="left"/>
      <w:pPr>
        <w:tabs>
          <w:tab w:val="num" w:pos="5040"/>
        </w:tabs>
        <w:ind w:left="5040" w:hanging="360"/>
      </w:pPr>
    </w:lvl>
    <w:lvl w:ilvl="7" w:tplc="DAB630DC" w:tentative="1">
      <w:start w:val="1"/>
      <w:numFmt w:val="upperLetter"/>
      <w:lvlText w:val="%8."/>
      <w:lvlJc w:val="left"/>
      <w:pPr>
        <w:tabs>
          <w:tab w:val="num" w:pos="5760"/>
        </w:tabs>
        <w:ind w:left="5760" w:hanging="360"/>
      </w:pPr>
    </w:lvl>
    <w:lvl w:ilvl="8" w:tplc="C6E03040" w:tentative="1">
      <w:start w:val="1"/>
      <w:numFmt w:val="upperLetter"/>
      <w:lvlText w:val="%9."/>
      <w:lvlJc w:val="left"/>
      <w:pPr>
        <w:tabs>
          <w:tab w:val="num" w:pos="6480"/>
        </w:tabs>
        <w:ind w:left="6480" w:hanging="360"/>
      </w:pPr>
    </w:lvl>
  </w:abstractNum>
  <w:abstractNum w:abstractNumId="7">
    <w:nsid w:val="7B0959FE"/>
    <w:multiLevelType w:val="hybridMultilevel"/>
    <w:tmpl w:val="4E822A58"/>
    <w:lvl w:ilvl="0" w:tplc="F9105E00">
      <w:numFmt w:val="decimal"/>
      <w:lvlText w:val="%1."/>
      <w:lvlJc w:val="left"/>
    </w:lvl>
    <w:lvl w:ilvl="1" w:tplc="9482B478">
      <w:start w:val="3"/>
      <w:numFmt w:val="lowerLetter"/>
      <w:lvlText w:val="%2."/>
      <w:lvlJc w:val="left"/>
      <w:pPr>
        <w:tabs>
          <w:tab w:val="num" w:pos="1440"/>
        </w:tabs>
        <w:ind w:left="1440" w:hanging="360"/>
      </w:pPr>
    </w:lvl>
    <w:lvl w:ilvl="2" w:tplc="09401D6A" w:tentative="1">
      <w:start w:val="1"/>
      <w:numFmt w:val="upperLetter"/>
      <w:lvlText w:val="%3."/>
      <w:lvlJc w:val="left"/>
      <w:pPr>
        <w:tabs>
          <w:tab w:val="num" w:pos="2160"/>
        </w:tabs>
        <w:ind w:left="2160" w:hanging="360"/>
      </w:pPr>
    </w:lvl>
    <w:lvl w:ilvl="3" w:tplc="E7F8B642" w:tentative="1">
      <w:start w:val="1"/>
      <w:numFmt w:val="upperLetter"/>
      <w:lvlText w:val="%4."/>
      <w:lvlJc w:val="left"/>
      <w:pPr>
        <w:tabs>
          <w:tab w:val="num" w:pos="2880"/>
        </w:tabs>
        <w:ind w:left="2880" w:hanging="360"/>
      </w:pPr>
    </w:lvl>
    <w:lvl w:ilvl="4" w:tplc="A2C03980" w:tentative="1">
      <w:start w:val="1"/>
      <w:numFmt w:val="upperLetter"/>
      <w:lvlText w:val="%5."/>
      <w:lvlJc w:val="left"/>
      <w:pPr>
        <w:tabs>
          <w:tab w:val="num" w:pos="3600"/>
        </w:tabs>
        <w:ind w:left="3600" w:hanging="360"/>
      </w:pPr>
    </w:lvl>
    <w:lvl w:ilvl="5" w:tplc="4A04044A" w:tentative="1">
      <w:start w:val="1"/>
      <w:numFmt w:val="upperLetter"/>
      <w:lvlText w:val="%6."/>
      <w:lvlJc w:val="left"/>
      <w:pPr>
        <w:tabs>
          <w:tab w:val="num" w:pos="4320"/>
        </w:tabs>
        <w:ind w:left="4320" w:hanging="360"/>
      </w:pPr>
    </w:lvl>
    <w:lvl w:ilvl="6" w:tplc="E80009B4" w:tentative="1">
      <w:start w:val="1"/>
      <w:numFmt w:val="upperLetter"/>
      <w:lvlText w:val="%7."/>
      <w:lvlJc w:val="left"/>
      <w:pPr>
        <w:tabs>
          <w:tab w:val="num" w:pos="5040"/>
        </w:tabs>
        <w:ind w:left="5040" w:hanging="360"/>
      </w:pPr>
    </w:lvl>
    <w:lvl w:ilvl="7" w:tplc="8F7ADDA2" w:tentative="1">
      <w:start w:val="1"/>
      <w:numFmt w:val="upperLetter"/>
      <w:lvlText w:val="%8."/>
      <w:lvlJc w:val="left"/>
      <w:pPr>
        <w:tabs>
          <w:tab w:val="num" w:pos="5760"/>
        </w:tabs>
        <w:ind w:left="5760" w:hanging="360"/>
      </w:pPr>
    </w:lvl>
    <w:lvl w:ilvl="8" w:tplc="2CCE56FA" w:tentative="1">
      <w:start w:val="1"/>
      <w:numFmt w:val="upperLetter"/>
      <w:lvlText w:val="%9."/>
      <w:lvlJc w:val="left"/>
      <w:pPr>
        <w:tabs>
          <w:tab w:val="num" w:pos="6480"/>
        </w:tabs>
        <w:ind w:left="6480" w:hanging="360"/>
      </w:pPr>
    </w:lvl>
  </w:abstractNum>
  <w:abstractNum w:abstractNumId="8">
    <w:nsid w:val="7B595DE2"/>
    <w:multiLevelType w:val="multilevel"/>
    <w:tmpl w:val="F58A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3"/>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decimal"/>
        <w:lvlText w:val="%1."/>
        <w:lvlJc w:val="left"/>
      </w:lvl>
    </w:lvlOverride>
    <w:lvlOverride w:ilvl="1">
      <w:lvl w:ilvl="1">
        <w:numFmt w:val="lowerLetter"/>
        <w:lvlText w:val="%2."/>
        <w:lvlJc w:val="left"/>
      </w:lvl>
    </w:lvlOverride>
  </w:num>
  <w:num w:numId="7">
    <w:abstractNumId w:val="2"/>
    <w:lvlOverride w:ilvl="0">
      <w:lvl w:ilvl="0">
        <w:numFmt w:val="decimal"/>
        <w:lvlText w:val="%1."/>
        <w:lvlJc w:val="left"/>
      </w:lvl>
    </w:lvlOverride>
    <w:lvlOverride w:ilvl="1">
      <w:lvl w:ilvl="1">
        <w:numFmt w:val="lowerLetter"/>
        <w:lvlText w:val="%2."/>
        <w:lvlJc w:val="left"/>
      </w:lvl>
    </w:lvlOverride>
  </w:num>
  <w:num w:numId="8">
    <w:abstractNumId w:val="8"/>
  </w:num>
  <w:num w:numId="9">
    <w:abstractNumId w:val="1"/>
  </w:num>
  <w:num w:numId="10">
    <w:abstractNumId w:val="1"/>
    <w:lvlOverride w:ilvl="1">
      <w:lvl w:ilvl="1">
        <w:numFmt w:val="lowerLetter"/>
        <w:lvlText w:val="%2."/>
        <w:lvlJc w:val="left"/>
      </w:lvl>
    </w:lvlOverride>
  </w:num>
  <w:num w:numId="11">
    <w:abstractNumId w:val="1"/>
    <w:lvlOverride w:ilvl="1">
      <w:lvl w:ilvl="1">
        <w:numFmt w:val="lowerLetter"/>
        <w:lvlText w:val="%2."/>
        <w:lvlJc w:val="left"/>
      </w:lvl>
    </w:lvlOverride>
    <w:lvlOverride w:ilvl="2">
      <w:lvl w:ilvl="2">
        <w:numFmt w:val="lowerLetter"/>
        <w:lvlText w:val="%3."/>
        <w:lvlJc w:val="left"/>
      </w:lvl>
    </w:lvlOverride>
  </w:num>
  <w:num w:numId="12">
    <w:abstractNumId w:val="4"/>
    <w:lvlOverride w:ilvl="0">
      <w:lvl w:ilvl="0">
        <w:numFmt w:val="decimal"/>
        <w:lvlText w:val="%1."/>
        <w:lvlJc w:val="left"/>
      </w:lvl>
    </w:lvlOverride>
  </w:num>
  <w:num w:numId="13">
    <w:abstractNumId w:val="4"/>
    <w:lvlOverride w:ilvl="0">
      <w:lvl w:ilvl="0">
        <w:numFmt w:val="decimal"/>
        <w:lvlText w:val="%1."/>
        <w:lvlJc w:val="left"/>
      </w:lvl>
    </w:lvlOverride>
    <w:lvlOverride w:ilvl="1">
      <w:lvl w:ilvl="1">
        <w:numFmt w:val="lowerLetter"/>
        <w:lvlText w:val="%2."/>
        <w:lvlJc w:val="left"/>
      </w:lvl>
    </w:lvlOverride>
  </w:num>
  <w:num w:numId="14">
    <w:abstractNumId w:val="4"/>
    <w:lvlOverride w:ilvl="0">
      <w:lvl w:ilvl="0">
        <w:numFmt w:val="decimal"/>
        <w:lvlText w:val="%1."/>
        <w:lvlJc w:val="left"/>
      </w:lvl>
    </w:lvlOverride>
    <w:lvlOverride w:ilvl="1">
      <w:lvl w:ilvl="1">
        <w:numFmt w:val="lowerLetter"/>
        <w:lvlText w:val="%2."/>
        <w:lvlJc w:val="left"/>
      </w:lvl>
    </w:lvlOverride>
  </w:num>
  <w:num w:numId="15">
    <w:abstractNumId w:val="7"/>
  </w:num>
  <w:num w:numId="16">
    <w:abstractNumId w:val="7"/>
    <w:lvlOverride w:ilvl="1">
      <w:lvl w:ilvl="1" w:tplc="9482B478">
        <w:numFmt w:val="lowerLetter"/>
        <w:lvlText w:val="%2."/>
        <w:lvlJc w:val="left"/>
      </w:lvl>
    </w:lvlOverride>
  </w:num>
  <w:num w:numId="17">
    <w:abstractNumId w:val="7"/>
    <w:lvlOverride w:ilvl="1">
      <w:lvl w:ilvl="1" w:tplc="9482B478">
        <w:numFmt w:val="lowerLetter"/>
        <w:lvlText w:val="%2."/>
        <w:lvlJc w:val="left"/>
      </w:lvl>
    </w:lvlOverride>
  </w:num>
  <w:num w:numId="18">
    <w:abstractNumId w:val="7"/>
    <w:lvlOverride w:ilvl="1">
      <w:lvl w:ilvl="1" w:tplc="9482B478">
        <w:numFmt w:val="lowerLetter"/>
        <w:lvlText w:val="%2."/>
        <w:lvlJc w:val="left"/>
      </w:lvl>
    </w:lvlOverride>
  </w:num>
  <w:num w:numId="19">
    <w:abstractNumId w:val="6"/>
  </w:num>
  <w:num w:numId="20">
    <w:abstractNumId w:val="6"/>
    <w:lvlOverride w:ilvl="1">
      <w:lvl w:ilvl="1" w:tplc="264EC25A">
        <w:numFmt w:val="lowerLetter"/>
        <w:lvlText w:val="%2."/>
        <w:lvlJc w:val="left"/>
      </w:lvl>
    </w:lvlOverride>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1ADD"/>
    <w:rsid w:val="00171ADD"/>
    <w:rsid w:val="00B60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171A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71A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1A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A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71A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1A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1A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71ADD"/>
  </w:style>
  <w:style w:type="character" w:styleId="Hyperlink">
    <w:name w:val="Hyperlink"/>
    <w:basedOn w:val="DefaultParagraphFont"/>
    <w:uiPriority w:val="99"/>
    <w:semiHidden/>
    <w:unhideWhenUsed/>
    <w:rsid w:val="00171ADD"/>
    <w:rPr>
      <w:color w:val="0000FF"/>
      <w:u w:val="single"/>
    </w:rPr>
  </w:style>
  <w:style w:type="paragraph" w:styleId="DocumentMap">
    <w:name w:val="Document Map"/>
    <w:basedOn w:val="Normal"/>
    <w:link w:val="DocumentMapChar"/>
    <w:uiPriority w:val="99"/>
    <w:semiHidden/>
    <w:unhideWhenUsed/>
    <w:rsid w:val="00171A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1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716870">
      <w:bodyDiv w:val="1"/>
      <w:marLeft w:val="0"/>
      <w:marRight w:val="0"/>
      <w:marTop w:val="0"/>
      <w:marBottom w:val="0"/>
      <w:divBdr>
        <w:top w:val="none" w:sz="0" w:space="0" w:color="auto"/>
        <w:left w:val="none" w:sz="0" w:space="0" w:color="auto"/>
        <w:bottom w:val="none" w:sz="0" w:space="0" w:color="auto"/>
        <w:right w:val="none" w:sz="0" w:space="0" w:color="auto"/>
      </w:divBdr>
      <w:divsChild>
        <w:div w:id="31005801">
          <w:marLeft w:val="0"/>
          <w:marRight w:val="0"/>
          <w:marTop w:val="0"/>
          <w:marBottom w:val="375"/>
          <w:divBdr>
            <w:top w:val="none" w:sz="0" w:space="0" w:color="auto"/>
            <w:left w:val="none" w:sz="0" w:space="0" w:color="auto"/>
            <w:bottom w:val="single" w:sz="6" w:space="8" w:color="DDDDDD"/>
            <w:right w:val="none" w:sz="0" w:space="0" w:color="auto"/>
          </w:divBdr>
          <w:divsChild>
            <w:div w:id="1595438046">
              <w:marLeft w:val="0"/>
              <w:marRight w:val="0"/>
              <w:marTop w:val="0"/>
              <w:marBottom w:val="0"/>
              <w:divBdr>
                <w:top w:val="none" w:sz="0" w:space="0" w:color="auto"/>
                <w:left w:val="none" w:sz="0" w:space="0" w:color="auto"/>
                <w:bottom w:val="none" w:sz="0" w:space="0" w:color="auto"/>
                <w:right w:val="single" w:sz="12" w:space="0" w:color="DDDDDD"/>
              </w:divBdr>
            </w:div>
            <w:div w:id="7631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wnorton.com/college/music/concise-history-western-music4/ch/11/outlin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norton.com/college/music/concise-history-western-music4/ch/11/outline.aspx" TargetMode="External"/><Relationship Id="rId5" Type="http://schemas.openxmlformats.org/officeDocument/2006/relationships/hyperlink" Target="http://www.wwnorton.com/college/music/concise-history-western-music4/ch/11/outlin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1675</Words>
  <Characters>9554</Characters>
  <Application>Microsoft Office Word</Application>
  <DocSecurity>0</DocSecurity>
  <Lines>79</Lines>
  <Paragraphs>22</Paragraphs>
  <ScaleCrop>false</ScaleCrop>
  <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2012-08-22T03:11:00Z</dcterms:created>
  <dcterms:modified xsi:type="dcterms:W3CDTF">2012-08-22T03:11:00Z</dcterms:modified>
</cp:coreProperties>
</file>